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70" w:rsidRDefault="00FC2958" w:rsidP="00066B70">
      <w:pPr>
        <w:pStyle w:val="Title"/>
      </w:pPr>
      <w:r>
        <w:t>2016-17 MSDS Changes</w:t>
      </w:r>
    </w:p>
    <w:p w:rsidR="00066B70" w:rsidRDefault="00FC2958" w:rsidP="00066B70">
      <w:pPr>
        <w:pStyle w:val="Subtitle"/>
      </w:pPr>
      <w:r>
        <w:t>v2017.12.07</w:t>
      </w:r>
    </w:p>
    <w:p w:rsidR="00066B70" w:rsidRDefault="00066B70" w:rsidP="00066B70">
      <w:pPr>
        <w:pStyle w:val="Subtitle"/>
        <w:rPr>
          <w:i w:val="0"/>
        </w:rPr>
      </w:pPr>
    </w:p>
    <w:p w:rsidR="00FC2958" w:rsidRPr="00F873D2" w:rsidRDefault="00FC2958" w:rsidP="00FC2958">
      <w:pPr>
        <w:pStyle w:val="Heading1"/>
      </w:pPr>
      <w:r>
        <w:t>Components</w:t>
      </w:r>
    </w:p>
    <w:p w:rsidR="00FC2958" w:rsidRPr="00F873D2" w:rsidRDefault="00FC2958" w:rsidP="00FC2958">
      <w:pPr>
        <w:pStyle w:val="Heading2"/>
      </w:pPr>
      <w:r>
        <w:t>Assessment</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F873D2" w:rsidRDefault="00FC2958" w:rsidP="00617BE5">
            <w:pPr>
              <w:rPr>
                <w:rFonts w:ascii="Calibri" w:hAnsi="Calibri" w:cs="Calibri"/>
                <w:color w:val="000000"/>
              </w:rPr>
            </w:pPr>
            <w:r>
              <w:rPr>
                <w:rFonts w:ascii="Calibri" w:hAnsi="Calibri" w:cs="Calibri"/>
                <w:color w:val="000000"/>
              </w:rPr>
              <w:t xml:space="preserve">Addition of </w:t>
            </w:r>
            <w:proofErr w:type="spellStart"/>
            <w:r>
              <w:rPr>
                <w:rFonts w:ascii="Calibri" w:hAnsi="Calibri" w:cs="Calibri"/>
                <w:color w:val="000000"/>
              </w:rPr>
              <w:t>OtherTestType</w:t>
            </w:r>
            <w:proofErr w:type="spellEnd"/>
            <w:r>
              <w:rPr>
                <w:rFonts w:ascii="Calibri" w:hAnsi="Calibri" w:cs="Calibri"/>
                <w:color w:val="000000"/>
              </w:rPr>
              <w:t xml:space="preserve"> value</w:t>
            </w:r>
          </w:p>
        </w:tc>
        <w:tc>
          <w:tcPr>
            <w:tcW w:w="4675" w:type="dxa"/>
          </w:tcPr>
          <w:p w:rsidR="00FC2958" w:rsidRDefault="00FC2958" w:rsidP="00617BE5">
            <w:r>
              <w:rPr>
                <w:rFonts w:ascii="Calibri" w:hAnsi="Calibri" w:cs="Calibri"/>
                <w:color w:val="000000"/>
              </w:rPr>
              <w:t xml:space="preserve">Add value to </w:t>
            </w:r>
            <w:proofErr w:type="spellStart"/>
            <w:r>
              <w:rPr>
                <w:rFonts w:ascii="Calibri" w:hAnsi="Calibri" w:cs="Calibri"/>
                <w:color w:val="000000"/>
              </w:rPr>
              <w:t>AssessmentCategoryDescriptor</w:t>
            </w:r>
            <w:proofErr w:type="spellEnd"/>
            <w:r>
              <w:rPr>
                <w:rFonts w:ascii="Calibri" w:hAnsi="Calibri" w:cs="Calibri"/>
                <w:color w:val="000000"/>
              </w:rPr>
              <w:t>; Review Assessment view to ensure proper surfacing of new value where appropriate</w:t>
            </w:r>
          </w:p>
        </w:tc>
      </w:tr>
      <w:tr w:rsidR="00FC2958" w:rsidTr="00617BE5">
        <w:tc>
          <w:tcPr>
            <w:tcW w:w="4675" w:type="dxa"/>
          </w:tcPr>
          <w:p w:rsidR="00FC2958" w:rsidRDefault="00FC2958" w:rsidP="00617BE5">
            <w:pPr>
              <w:rPr>
                <w:rFonts w:ascii="Calibri" w:hAnsi="Calibri" w:cs="Calibri"/>
                <w:color w:val="000000"/>
              </w:rPr>
            </w:pPr>
            <w:proofErr w:type="spellStart"/>
            <w:r>
              <w:rPr>
                <w:rFonts w:ascii="Calibri" w:hAnsi="Calibri" w:cs="Calibri"/>
                <w:color w:val="000000"/>
              </w:rPr>
              <w:t>OtherTestType</w:t>
            </w:r>
            <w:proofErr w:type="spellEnd"/>
            <w:r>
              <w:rPr>
                <w:rFonts w:ascii="Calibri" w:hAnsi="Calibri" w:cs="Calibri"/>
                <w:color w:val="000000"/>
              </w:rPr>
              <w:t xml:space="preserve"> is required in Assessment component</w:t>
            </w:r>
          </w:p>
        </w:tc>
        <w:tc>
          <w:tcPr>
            <w:tcW w:w="4675" w:type="dxa"/>
          </w:tcPr>
          <w:p w:rsidR="00FC2958" w:rsidRDefault="00FC2958" w:rsidP="00617BE5">
            <w:pPr>
              <w:rPr>
                <w:rFonts w:ascii="Calibri" w:hAnsi="Calibri" w:cs="Calibri"/>
                <w:color w:val="000000"/>
              </w:rPr>
            </w:pPr>
            <w:r>
              <w:rPr>
                <w:rFonts w:ascii="Calibri" w:hAnsi="Calibri" w:cs="Calibri"/>
                <w:color w:val="000000"/>
              </w:rPr>
              <w:t>Review/revise Assessment view to ensure that characteristic is reported as required</w:t>
            </w:r>
          </w:p>
        </w:tc>
      </w:tr>
    </w:tbl>
    <w:p w:rsidR="00FC2958" w:rsidRPr="00F873D2" w:rsidRDefault="00FC2958" w:rsidP="00FC2958">
      <w:bookmarkStart w:id="0" w:name="_GoBack"/>
      <w:bookmarkEnd w:id="0"/>
    </w:p>
    <w:p w:rsidR="00FC2958" w:rsidRPr="00F873D2" w:rsidRDefault="00FC2958" w:rsidP="00FC2958">
      <w:pPr>
        <w:pStyle w:val="Heading2"/>
      </w:pPr>
      <w:r>
        <w:t>Attendance</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907D4A" w:rsidRDefault="00FC2958" w:rsidP="00617BE5">
            <w:pPr>
              <w:rPr>
                <w:rFonts w:ascii="Calibri" w:hAnsi="Calibri" w:cs="Calibri"/>
                <w:color w:val="000000"/>
              </w:rPr>
            </w:pPr>
            <w:r>
              <w:rPr>
                <w:rFonts w:ascii="Calibri" w:hAnsi="Calibri" w:cs="Calibri"/>
                <w:color w:val="000000"/>
              </w:rPr>
              <w:t>Clarification: "Days where educational services are not available to students, such as weekends, holidays, or other scheduled days off, should not be used in your district’s calculation of possible attendance. For students in virtual or other non-traditional settings, Total Possible Attendance should reflect the number of scheduled check-ins between the student and his/her mentor teacher."</w:t>
            </w:r>
          </w:p>
        </w:tc>
        <w:tc>
          <w:tcPr>
            <w:tcW w:w="4675" w:type="dxa"/>
          </w:tcPr>
          <w:p w:rsidR="00FC2958" w:rsidRPr="00907D4A" w:rsidRDefault="00FC2958" w:rsidP="00617BE5">
            <w:pPr>
              <w:rPr>
                <w:rFonts w:ascii="Calibri" w:hAnsi="Calibri" w:cs="Calibri"/>
                <w:color w:val="000000"/>
              </w:rPr>
            </w:pPr>
            <w:r>
              <w:rPr>
                <w:rFonts w:ascii="Calibri" w:hAnsi="Calibri" w:cs="Calibri"/>
                <w:color w:val="000000"/>
              </w:rPr>
              <w:t xml:space="preserve">Review Attendance view and confirm current </w:t>
            </w:r>
            <w:proofErr w:type="spellStart"/>
            <w:r>
              <w:rPr>
                <w:rFonts w:ascii="Calibri" w:hAnsi="Calibri" w:cs="Calibri"/>
                <w:color w:val="000000"/>
              </w:rPr>
              <w:t>TotalPossibleAttendance</w:t>
            </w:r>
            <w:proofErr w:type="spellEnd"/>
            <w:r>
              <w:rPr>
                <w:rFonts w:ascii="Calibri" w:hAnsi="Calibri" w:cs="Calibri"/>
                <w:color w:val="000000"/>
              </w:rPr>
              <w:t xml:space="preserve"> extraction is consistent with this definition</w:t>
            </w:r>
          </w:p>
        </w:tc>
      </w:tr>
    </w:tbl>
    <w:p w:rsidR="00FC2958" w:rsidRPr="00FC2958" w:rsidRDefault="00FC2958" w:rsidP="00FC2958"/>
    <w:p w:rsidR="00FC2958" w:rsidRPr="00907D4A" w:rsidRDefault="00FC2958" w:rsidP="00FC2958">
      <w:pPr>
        <w:pStyle w:val="Heading2"/>
      </w:pPr>
      <w:proofErr w:type="spellStart"/>
      <w:r>
        <w:t>EarlyOn</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907D4A" w:rsidRDefault="00FC2958" w:rsidP="00617BE5">
            <w:pPr>
              <w:rPr>
                <w:rFonts w:ascii="Calibri" w:hAnsi="Calibri" w:cs="Calibri"/>
                <w:color w:val="000000"/>
              </w:rPr>
            </w:pPr>
            <w:r>
              <w:rPr>
                <w:rFonts w:ascii="Calibri" w:hAnsi="Calibri" w:cs="Calibri"/>
                <w:color w:val="000000"/>
              </w:rPr>
              <w:t xml:space="preserve">Removed </w:t>
            </w:r>
            <w:r w:rsidRPr="00490D9E">
              <w:rPr>
                <w:rFonts w:ascii="Calibri" w:hAnsi="Calibri" w:cs="Calibri"/>
                <w:color w:val="000000"/>
                <w:highlight w:val="yellow"/>
              </w:rPr>
              <w:t>values 2 and 3</w:t>
            </w:r>
            <w:r>
              <w:rPr>
                <w:rFonts w:ascii="Calibri" w:hAnsi="Calibri" w:cs="Calibri"/>
                <w:color w:val="000000"/>
              </w:rPr>
              <w:t xml:space="preserve">; added values 5-14 in order to provide specific "untimely" reasons for </w:t>
            </w:r>
            <w:proofErr w:type="spellStart"/>
            <w:r>
              <w:rPr>
                <w:rFonts w:ascii="Calibri" w:hAnsi="Calibri" w:cs="Calibri"/>
                <w:color w:val="000000"/>
              </w:rPr>
              <w:t>TimelyStartOfService</w:t>
            </w:r>
            <w:proofErr w:type="spellEnd"/>
          </w:p>
        </w:tc>
        <w:tc>
          <w:tcPr>
            <w:tcW w:w="4675" w:type="dxa"/>
          </w:tcPr>
          <w:p w:rsidR="00FC2958" w:rsidRDefault="00FC2958" w:rsidP="00617BE5">
            <w:pPr>
              <w:rPr>
                <w:rFonts w:ascii="Calibri" w:hAnsi="Calibri" w:cs="Calibri"/>
                <w:color w:val="000000"/>
              </w:rPr>
            </w:pPr>
            <w:r>
              <w:rPr>
                <w:rFonts w:ascii="Calibri" w:hAnsi="Calibri" w:cs="Calibri"/>
                <w:color w:val="000000"/>
              </w:rPr>
              <w:t xml:space="preserve">Add/remove values in </w:t>
            </w:r>
            <w:proofErr w:type="spellStart"/>
            <w:r>
              <w:rPr>
                <w:rFonts w:ascii="Calibri" w:hAnsi="Calibri" w:cs="Calibri"/>
                <w:color w:val="000000"/>
              </w:rPr>
              <w:t>TimelyStartofServiceDescriptor</w:t>
            </w:r>
            <w:proofErr w:type="spellEnd"/>
            <w:r>
              <w:rPr>
                <w:rFonts w:ascii="Calibri" w:hAnsi="Calibri" w:cs="Calibri"/>
                <w:color w:val="000000"/>
              </w:rPr>
              <w:t xml:space="preserve">; Review </w:t>
            </w:r>
            <w:proofErr w:type="spellStart"/>
            <w:r>
              <w:rPr>
                <w:rFonts w:ascii="Calibri" w:hAnsi="Calibri" w:cs="Calibri"/>
                <w:color w:val="000000"/>
              </w:rPr>
              <w:t>EarlyOn</w:t>
            </w:r>
            <w:proofErr w:type="spellEnd"/>
            <w:r>
              <w:rPr>
                <w:rFonts w:ascii="Calibri" w:hAnsi="Calibri" w:cs="Calibri"/>
                <w:color w:val="000000"/>
              </w:rPr>
              <w:t xml:space="preserve"> view to ensure proper surfacing of new values where appropriate</w:t>
            </w:r>
            <w:r w:rsidR="00490D9E">
              <w:rPr>
                <w:rFonts w:ascii="Calibri" w:hAnsi="Calibri" w:cs="Calibri"/>
                <w:color w:val="000000"/>
              </w:rPr>
              <w:t>;</w:t>
            </w:r>
          </w:p>
          <w:p w:rsidR="00490D9E" w:rsidRPr="00907D4A" w:rsidRDefault="00490D9E" w:rsidP="00617BE5">
            <w:pPr>
              <w:rPr>
                <w:rFonts w:ascii="Calibri" w:hAnsi="Calibri" w:cs="Calibri"/>
                <w:color w:val="000000"/>
              </w:rPr>
            </w:pPr>
            <w:r w:rsidRPr="00490D9E">
              <w:rPr>
                <w:rFonts w:ascii="Calibri" w:hAnsi="Calibri" w:cs="Calibri"/>
                <w:color w:val="000000"/>
                <w:highlight w:val="yellow"/>
              </w:rPr>
              <w:t>These values</w:t>
            </w:r>
            <w:r>
              <w:rPr>
                <w:rFonts w:ascii="Calibri" w:hAnsi="Calibri" w:cs="Calibri"/>
                <w:color w:val="000000"/>
              </w:rPr>
              <w:t xml:space="preserve">, however, are still used in the </w:t>
            </w:r>
            <w:proofErr w:type="spellStart"/>
            <w:r>
              <w:rPr>
                <w:rFonts w:ascii="Calibri" w:hAnsi="Calibri" w:cs="Calibri"/>
                <w:color w:val="000000"/>
              </w:rPr>
              <w:t>InitialFSP</w:t>
            </w:r>
            <w:proofErr w:type="spellEnd"/>
            <w:r>
              <w:rPr>
                <w:rFonts w:ascii="Calibri" w:hAnsi="Calibri" w:cs="Calibri"/>
                <w:color w:val="000000"/>
              </w:rPr>
              <w:t xml:space="preserve"> component, so they must remain</w:t>
            </w:r>
          </w:p>
        </w:tc>
      </w:tr>
      <w:tr w:rsidR="00FC2958" w:rsidTr="00617BE5">
        <w:tc>
          <w:tcPr>
            <w:tcW w:w="4675" w:type="dxa"/>
          </w:tcPr>
          <w:p w:rsidR="00FC2958" w:rsidRDefault="00FC2958" w:rsidP="00617BE5">
            <w:pPr>
              <w:rPr>
                <w:rFonts w:ascii="Calibri" w:hAnsi="Calibri" w:cs="Calibri"/>
                <w:color w:val="000000"/>
              </w:rPr>
            </w:pPr>
            <w:r>
              <w:rPr>
                <w:rFonts w:ascii="Calibri" w:hAnsi="Calibri" w:cs="Calibri"/>
                <w:color w:val="000000"/>
              </w:rPr>
              <w:t xml:space="preserve">Removed values 02 and 03; added values 04-12 to capture specific “untimely” reason and 13 for a “no approval” for </w:t>
            </w:r>
            <w:proofErr w:type="spellStart"/>
            <w:r>
              <w:rPr>
                <w:rFonts w:ascii="Calibri" w:hAnsi="Calibri" w:cs="Calibri"/>
                <w:color w:val="000000"/>
              </w:rPr>
              <w:t>TransitionIFSP</w:t>
            </w:r>
            <w:proofErr w:type="spellEnd"/>
            <w:r>
              <w:rPr>
                <w:rFonts w:ascii="Calibri" w:hAnsi="Calibri" w:cs="Calibri"/>
                <w:color w:val="000000"/>
              </w:rPr>
              <w:t xml:space="preserve"> and </w:t>
            </w:r>
            <w:proofErr w:type="spellStart"/>
            <w:r>
              <w:rPr>
                <w:rFonts w:ascii="Calibri" w:hAnsi="Calibri" w:cs="Calibri"/>
                <w:color w:val="000000"/>
              </w:rPr>
              <w:t>TransitionConference</w:t>
            </w:r>
            <w:proofErr w:type="spellEnd"/>
          </w:p>
        </w:tc>
        <w:tc>
          <w:tcPr>
            <w:tcW w:w="4675" w:type="dxa"/>
          </w:tcPr>
          <w:p w:rsidR="00FC2958" w:rsidRDefault="00FC2958" w:rsidP="00617BE5">
            <w:pPr>
              <w:rPr>
                <w:rFonts w:ascii="Calibri" w:hAnsi="Calibri" w:cs="Calibri"/>
                <w:color w:val="000000"/>
              </w:rPr>
            </w:pPr>
            <w:r>
              <w:rPr>
                <w:rFonts w:ascii="Calibri" w:hAnsi="Calibri" w:cs="Calibri"/>
                <w:color w:val="000000"/>
              </w:rPr>
              <w:t xml:space="preserve">Add values in </w:t>
            </w:r>
            <w:proofErr w:type="spellStart"/>
            <w:r>
              <w:rPr>
                <w:rFonts w:ascii="Calibri" w:hAnsi="Calibri" w:cs="Calibri"/>
                <w:color w:val="000000"/>
              </w:rPr>
              <w:t>TimelinessDescriptor</w:t>
            </w:r>
            <w:proofErr w:type="spellEnd"/>
            <w:r>
              <w:rPr>
                <w:rFonts w:ascii="Calibri" w:hAnsi="Calibri" w:cs="Calibri"/>
                <w:color w:val="000000"/>
              </w:rPr>
              <w:t xml:space="preserve">; Review </w:t>
            </w:r>
            <w:proofErr w:type="spellStart"/>
            <w:r>
              <w:rPr>
                <w:rFonts w:ascii="Calibri" w:hAnsi="Calibri" w:cs="Calibri"/>
                <w:color w:val="000000"/>
              </w:rPr>
              <w:t>EarlyOn</w:t>
            </w:r>
            <w:proofErr w:type="spellEnd"/>
            <w:r>
              <w:rPr>
                <w:rFonts w:ascii="Calibri" w:hAnsi="Calibri" w:cs="Calibri"/>
                <w:color w:val="000000"/>
              </w:rPr>
              <w:t xml:space="preserve"> view to ensure proper surfacing of new values where appropriate</w:t>
            </w:r>
          </w:p>
        </w:tc>
      </w:tr>
    </w:tbl>
    <w:p w:rsidR="001D41CE" w:rsidRDefault="001D41CE" w:rsidP="001D41CE"/>
    <w:p w:rsidR="00FC2958" w:rsidRPr="00354F3F" w:rsidRDefault="00FC2958" w:rsidP="00FC2958">
      <w:pPr>
        <w:pStyle w:val="Heading2"/>
      </w:pPr>
      <w:proofErr w:type="spellStart"/>
      <w:r>
        <w:t>HomelessDemographics</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rsidRPr="00354F3F">
              <w:t xml:space="preserve">Foster children no longer reported in </w:t>
            </w:r>
            <w:proofErr w:type="spellStart"/>
            <w:r w:rsidRPr="00354F3F">
              <w:t>HomelessDemographics</w:t>
            </w:r>
            <w:proofErr w:type="spellEnd"/>
            <w:r w:rsidRPr="00354F3F">
              <w:t xml:space="preserve"> component; Value '12' removed from </w:t>
            </w:r>
            <w:proofErr w:type="spellStart"/>
            <w:r w:rsidRPr="00354F3F">
              <w:t>PrimaryNighttimeResidence</w:t>
            </w:r>
            <w:proofErr w:type="spellEnd"/>
            <w:r w:rsidRPr="00354F3F">
              <w:t xml:space="preserve"> (previously called "Homeless")</w:t>
            </w:r>
          </w:p>
        </w:tc>
        <w:tc>
          <w:tcPr>
            <w:tcW w:w="4675" w:type="dxa"/>
          </w:tcPr>
          <w:p w:rsidR="00FC2958" w:rsidRDefault="00FC2958" w:rsidP="00617BE5">
            <w:pPr>
              <w:rPr>
                <w:rFonts w:ascii="Calibri" w:hAnsi="Calibri" w:cs="Calibri"/>
                <w:color w:val="000000"/>
              </w:rPr>
            </w:pPr>
            <w:r>
              <w:rPr>
                <w:rFonts w:ascii="Calibri" w:hAnsi="Calibri" w:cs="Calibri"/>
                <w:color w:val="000000"/>
              </w:rPr>
              <w:t xml:space="preserve">Remove value from </w:t>
            </w:r>
            <w:proofErr w:type="spellStart"/>
            <w:r>
              <w:rPr>
                <w:rFonts w:ascii="Calibri" w:hAnsi="Calibri" w:cs="Calibri"/>
                <w:color w:val="000000"/>
              </w:rPr>
              <w:t>HomelessDescriptor</w:t>
            </w:r>
            <w:proofErr w:type="spellEnd"/>
            <w:r>
              <w:rPr>
                <w:rFonts w:ascii="Calibri" w:hAnsi="Calibri" w:cs="Calibri"/>
                <w:color w:val="000000"/>
              </w:rPr>
              <w:t xml:space="preserve">; Review </w:t>
            </w:r>
            <w:proofErr w:type="spellStart"/>
            <w:r>
              <w:rPr>
                <w:rFonts w:ascii="Calibri" w:hAnsi="Calibri" w:cs="Calibri"/>
                <w:color w:val="000000"/>
              </w:rPr>
              <w:t>HomelessDemographics</w:t>
            </w:r>
            <w:proofErr w:type="spellEnd"/>
            <w:r>
              <w:rPr>
                <w:rFonts w:ascii="Calibri" w:hAnsi="Calibri" w:cs="Calibri"/>
                <w:color w:val="000000"/>
              </w:rPr>
              <w:t xml:space="preserve"> view to ensure proper filtering for new definition of “homeless”</w:t>
            </w:r>
          </w:p>
          <w:p w:rsidR="00FC2958" w:rsidRDefault="00FC2958" w:rsidP="00617BE5"/>
        </w:tc>
      </w:tr>
    </w:tbl>
    <w:p w:rsidR="00FC2958" w:rsidRDefault="00FC2958" w:rsidP="00FC2958"/>
    <w:p w:rsidR="00FC2958" w:rsidRPr="00354F3F" w:rsidRDefault="00FC2958" w:rsidP="00FC2958">
      <w:pPr>
        <w:pStyle w:val="Heading2"/>
      </w:pPr>
      <w:proofErr w:type="spellStart"/>
      <w:r>
        <w:t>InitialIEP</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354F3F" w:rsidRDefault="00FC2958" w:rsidP="00617BE5">
            <w:pPr>
              <w:rPr>
                <w:rFonts w:ascii="Calibri" w:hAnsi="Calibri" w:cs="Calibri"/>
                <w:color w:val="000000"/>
              </w:rPr>
            </w:pPr>
            <w:r>
              <w:rPr>
                <w:rFonts w:ascii="Calibri" w:hAnsi="Calibri" w:cs="Calibri"/>
                <w:color w:val="000000"/>
              </w:rPr>
              <w:t xml:space="preserve">Clarification on submitting </w:t>
            </w:r>
            <w:proofErr w:type="spellStart"/>
            <w:r>
              <w:rPr>
                <w:rFonts w:ascii="Calibri" w:hAnsi="Calibri" w:cs="Calibri"/>
                <w:color w:val="000000"/>
              </w:rPr>
              <w:t>InitialIEP</w:t>
            </w:r>
            <w:proofErr w:type="spellEnd"/>
            <w:r>
              <w:rPr>
                <w:rFonts w:ascii="Calibri" w:hAnsi="Calibri" w:cs="Calibri"/>
                <w:color w:val="000000"/>
              </w:rPr>
              <w:t xml:space="preserve"> for out-of-state students (see manual – </w:t>
            </w:r>
            <w:proofErr w:type="spellStart"/>
            <w:r>
              <w:rPr>
                <w:rFonts w:ascii="Calibri" w:hAnsi="Calibri" w:cs="Calibri"/>
                <w:color w:val="000000"/>
              </w:rPr>
              <w:t>pg</w:t>
            </w:r>
            <w:proofErr w:type="spellEnd"/>
            <w:r>
              <w:rPr>
                <w:rFonts w:ascii="Calibri" w:hAnsi="Calibri" w:cs="Calibri"/>
                <w:color w:val="000000"/>
              </w:rPr>
              <w:t xml:space="preserve"> 235)</w:t>
            </w:r>
          </w:p>
        </w:tc>
        <w:tc>
          <w:tcPr>
            <w:tcW w:w="4675" w:type="dxa"/>
          </w:tcPr>
          <w:p w:rsidR="00FC2958" w:rsidRDefault="00FC2958" w:rsidP="00617BE5">
            <w:r>
              <w:t xml:space="preserve">Review </w:t>
            </w:r>
            <w:proofErr w:type="spellStart"/>
            <w:r>
              <w:t>InitialIEP</w:t>
            </w:r>
            <w:proofErr w:type="spellEnd"/>
            <w:r>
              <w:t xml:space="preserve"> view to ensure extraction is consistent with clarified instructions</w:t>
            </w:r>
          </w:p>
        </w:tc>
      </w:tr>
    </w:tbl>
    <w:p w:rsidR="00FC2958" w:rsidRDefault="00FC2958" w:rsidP="00FC2958"/>
    <w:p w:rsidR="00FC2958" w:rsidRPr="0077310C" w:rsidRDefault="00FC2958" w:rsidP="00FC2958">
      <w:pPr>
        <w:pStyle w:val="Heading2"/>
      </w:pPr>
      <w:proofErr w:type="spellStart"/>
      <w:r>
        <w:t>InitialIFSP</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77310C" w:rsidRDefault="00FC2958" w:rsidP="00617BE5">
            <w:pPr>
              <w:rPr>
                <w:rFonts w:ascii="Calibri" w:hAnsi="Calibri" w:cs="Calibri"/>
                <w:color w:val="000000"/>
              </w:rPr>
            </w:pPr>
            <w:r>
              <w:rPr>
                <w:rFonts w:ascii="Calibri" w:hAnsi="Calibri" w:cs="Calibri"/>
                <w:color w:val="000000"/>
              </w:rPr>
              <w:t xml:space="preserve">Added code '04' to </w:t>
            </w:r>
            <w:proofErr w:type="spellStart"/>
            <w:r>
              <w:rPr>
                <w:rFonts w:ascii="Calibri" w:hAnsi="Calibri" w:cs="Calibri"/>
                <w:color w:val="000000"/>
              </w:rPr>
              <w:t>ResultOfInitialIFSP</w:t>
            </w:r>
            <w:proofErr w:type="spellEnd"/>
            <w:r>
              <w:rPr>
                <w:rFonts w:ascii="Calibri" w:hAnsi="Calibri" w:cs="Calibri"/>
                <w:color w:val="000000"/>
              </w:rPr>
              <w:t xml:space="preserve"> </w:t>
            </w:r>
          </w:p>
        </w:tc>
        <w:tc>
          <w:tcPr>
            <w:tcW w:w="4675" w:type="dxa"/>
          </w:tcPr>
          <w:p w:rsidR="00FC2958" w:rsidRDefault="00FC2958" w:rsidP="00617BE5">
            <w:r>
              <w:t xml:space="preserve">Add value to </w:t>
            </w:r>
            <w:proofErr w:type="spellStart"/>
            <w:r>
              <w:t>ResultOfInitialIFSPDescriptor</w:t>
            </w:r>
            <w:proofErr w:type="spellEnd"/>
            <w:r>
              <w:t>; Review/revise view to ensure proper surfacing of new value as appropriate</w:t>
            </w:r>
          </w:p>
        </w:tc>
      </w:tr>
    </w:tbl>
    <w:p w:rsidR="00FC2958" w:rsidRDefault="00FC2958" w:rsidP="00FC2958"/>
    <w:p w:rsidR="00FC2958" w:rsidRPr="0077310C" w:rsidRDefault="00FC2958" w:rsidP="00FC2958">
      <w:pPr>
        <w:pStyle w:val="Heading2"/>
      </w:pPr>
      <w:r>
        <w:t>LEP</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rsidRPr="0077310C">
              <w:t>Removal of two characteristics in LEP component (</w:t>
            </w:r>
            <w:proofErr w:type="spellStart"/>
            <w:r w:rsidRPr="0077310C">
              <w:t>LEPFundingParticipation</w:t>
            </w:r>
            <w:proofErr w:type="spellEnd"/>
            <w:r w:rsidRPr="0077310C">
              <w:t xml:space="preserve"> &amp; </w:t>
            </w:r>
            <w:proofErr w:type="spellStart"/>
            <w:r w:rsidRPr="0077310C">
              <w:t>LEPExitReason</w:t>
            </w:r>
            <w:proofErr w:type="spellEnd"/>
            <w:r w:rsidRPr="0077310C">
              <w:t>)</w:t>
            </w:r>
          </w:p>
        </w:tc>
        <w:tc>
          <w:tcPr>
            <w:tcW w:w="4675" w:type="dxa"/>
          </w:tcPr>
          <w:p w:rsidR="00FC2958" w:rsidRDefault="00FC2958" w:rsidP="00617BE5">
            <w:r>
              <w:t>Revise LEP view to remove characteristics</w:t>
            </w:r>
          </w:p>
        </w:tc>
      </w:tr>
    </w:tbl>
    <w:p w:rsidR="00FC2958" w:rsidRDefault="00FC2958" w:rsidP="00FC2958"/>
    <w:p w:rsidR="00FC2958" w:rsidRPr="0077310C" w:rsidRDefault="00FC2958" w:rsidP="00FC2958">
      <w:pPr>
        <w:pStyle w:val="Heading2"/>
      </w:pPr>
      <w:r>
        <w:t>Membership</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77310C" w:rsidRDefault="00FC2958" w:rsidP="00617BE5">
            <w:pPr>
              <w:rPr>
                <w:rFonts w:ascii="Calibri" w:hAnsi="Calibri" w:cs="Calibri"/>
                <w:color w:val="000000"/>
              </w:rPr>
            </w:pPr>
            <w:r>
              <w:rPr>
                <w:rFonts w:ascii="Calibri" w:hAnsi="Calibri" w:cs="Calibri"/>
                <w:color w:val="000000"/>
              </w:rPr>
              <w:t xml:space="preserve">Removal of </w:t>
            </w:r>
            <w:proofErr w:type="spellStart"/>
            <w:r>
              <w:rPr>
                <w:rFonts w:ascii="Calibri" w:hAnsi="Calibri" w:cs="Calibri"/>
                <w:color w:val="000000"/>
              </w:rPr>
              <w:t>DateOfCount</w:t>
            </w:r>
            <w:proofErr w:type="spellEnd"/>
            <w:r>
              <w:rPr>
                <w:rFonts w:ascii="Calibri" w:hAnsi="Calibri" w:cs="Calibri"/>
                <w:color w:val="000000"/>
              </w:rPr>
              <w:t xml:space="preserve"> in Membership component</w:t>
            </w:r>
          </w:p>
        </w:tc>
        <w:tc>
          <w:tcPr>
            <w:tcW w:w="4675" w:type="dxa"/>
          </w:tcPr>
          <w:p w:rsidR="00FC2958" w:rsidRDefault="00FC2958" w:rsidP="00617BE5">
            <w:r>
              <w:t>Revise Membership view to remove characteristic</w:t>
            </w:r>
          </w:p>
        </w:tc>
      </w:tr>
    </w:tbl>
    <w:p w:rsidR="00FC2958" w:rsidRDefault="00FC2958" w:rsidP="00FC2958"/>
    <w:p w:rsidR="00FC2958" w:rsidRDefault="00FC2958" w:rsidP="00FC2958">
      <w:pPr>
        <w:pStyle w:val="Heading2"/>
      </w:pPr>
      <w:proofErr w:type="spellStart"/>
      <w:r>
        <w:t>PersonalDemographics</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t xml:space="preserve">Removal of </w:t>
            </w:r>
            <w:proofErr w:type="spellStart"/>
            <w:r>
              <w:t>CountryOfBirth</w:t>
            </w:r>
            <w:proofErr w:type="spellEnd"/>
            <w:r>
              <w:t xml:space="preserve"> and </w:t>
            </w:r>
            <w:proofErr w:type="spellStart"/>
            <w:r>
              <w:t>YearOfEntry</w:t>
            </w:r>
            <w:proofErr w:type="spellEnd"/>
            <w:r>
              <w:t xml:space="preserve"> characteristics</w:t>
            </w:r>
          </w:p>
        </w:tc>
        <w:tc>
          <w:tcPr>
            <w:tcW w:w="4675" w:type="dxa"/>
          </w:tcPr>
          <w:p w:rsidR="00FC2958" w:rsidRDefault="00FC2958" w:rsidP="00617BE5">
            <w:r>
              <w:t xml:space="preserve">Revise </w:t>
            </w:r>
            <w:proofErr w:type="spellStart"/>
            <w:r>
              <w:t>PersonalDemographics</w:t>
            </w:r>
            <w:proofErr w:type="spellEnd"/>
            <w:r>
              <w:t xml:space="preserve"> view to remove characteristics</w:t>
            </w:r>
          </w:p>
        </w:tc>
      </w:tr>
    </w:tbl>
    <w:p w:rsidR="00FC2958" w:rsidRDefault="00FC2958" w:rsidP="00FC2958"/>
    <w:p w:rsidR="00FC2958" w:rsidRDefault="00FC2958" w:rsidP="00FC2958">
      <w:pPr>
        <w:pStyle w:val="Heading2"/>
      </w:pPr>
      <w:proofErr w:type="spellStart"/>
      <w:r>
        <w:t>SchoolDemographics</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lastRenderedPageBreak/>
              <w:t>Removal of</w:t>
            </w:r>
            <w:r w:rsidRPr="0077310C">
              <w:t xml:space="preserve"> the Operating ISD/ESA Number characteristic</w:t>
            </w:r>
          </w:p>
        </w:tc>
        <w:tc>
          <w:tcPr>
            <w:tcW w:w="4675" w:type="dxa"/>
          </w:tcPr>
          <w:p w:rsidR="00FC2958" w:rsidRDefault="00FC2958" w:rsidP="00617BE5">
            <w:r>
              <w:t xml:space="preserve">Revise </w:t>
            </w:r>
            <w:proofErr w:type="spellStart"/>
            <w:r>
              <w:t>SchoolDemographics</w:t>
            </w:r>
            <w:proofErr w:type="spellEnd"/>
            <w:r>
              <w:t xml:space="preserve"> view to remove characteristic</w:t>
            </w:r>
          </w:p>
        </w:tc>
      </w:tr>
    </w:tbl>
    <w:p w:rsidR="00FC2958" w:rsidRDefault="00FC2958" w:rsidP="00FC2958"/>
    <w:p w:rsidR="00FC2958" w:rsidRDefault="00FC2958" w:rsidP="00FC2958">
      <w:pPr>
        <w:pStyle w:val="Heading2"/>
      </w:pPr>
      <w:proofErr w:type="spellStart"/>
      <w:r>
        <w:t>SpecialEducation</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t>New characteristic (</w:t>
            </w:r>
            <w:proofErr w:type="spellStart"/>
            <w:r>
              <w:t>TypeOfPlan</w:t>
            </w:r>
            <w:proofErr w:type="spellEnd"/>
            <w:r>
              <w:t xml:space="preserve">) added in </w:t>
            </w:r>
            <w:proofErr w:type="spellStart"/>
            <w:r>
              <w:t>SpecialEducation</w:t>
            </w:r>
            <w:proofErr w:type="spellEnd"/>
            <w:r>
              <w:t xml:space="preserve"> component</w:t>
            </w:r>
          </w:p>
        </w:tc>
        <w:tc>
          <w:tcPr>
            <w:tcW w:w="4675" w:type="dxa"/>
          </w:tcPr>
          <w:p w:rsidR="00FC2958" w:rsidRDefault="00FC2958" w:rsidP="00617BE5">
            <w:r>
              <w:t xml:space="preserve">New characteristic must be mapped to the standard; An extension may be necessary (most likely as a new descriptor); Revise </w:t>
            </w:r>
            <w:proofErr w:type="spellStart"/>
            <w:r>
              <w:t>SpecialEducation</w:t>
            </w:r>
            <w:proofErr w:type="spellEnd"/>
            <w:r>
              <w:t xml:space="preserve"> view to surface new characteristic</w:t>
            </w:r>
          </w:p>
        </w:tc>
      </w:tr>
    </w:tbl>
    <w:p w:rsidR="00FC2958" w:rsidRDefault="00FC2958" w:rsidP="00FC2958">
      <w:pPr>
        <w:pStyle w:val="Heading1"/>
      </w:pPr>
      <w:r>
        <w:t>Collections</w:t>
      </w:r>
    </w:p>
    <w:p w:rsidR="00FC2958" w:rsidRPr="00F873D2" w:rsidRDefault="00FC2958" w:rsidP="00FC2958">
      <w:pPr>
        <w:pStyle w:val="Heading2"/>
      </w:pPr>
      <w:r>
        <w:t>General Collections</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t xml:space="preserve">Retirement of </w:t>
            </w:r>
            <w:proofErr w:type="spellStart"/>
            <w:r>
              <w:t>AdultEducation</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rsidRPr="0077310C">
              <w:t>Removal of two characteristics in LEP component (</w:t>
            </w:r>
            <w:proofErr w:type="spellStart"/>
            <w:r w:rsidRPr="0077310C">
              <w:t>LEPFundingParticipation</w:t>
            </w:r>
            <w:proofErr w:type="spellEnd"/>
            <w:r w:rsidRPr="0077310C">
              <w:t xml:space="preserve"> &amp; </w:t>
            </w:r>
            <w:proofErr w:type="spellStart"/>
            <w:r w:rsidRPr="0077310C">
              <w:t>LEPExitReason</w:t>
            </w:r>
            <w:proofErr w:type="spellEnd"/>
            <w:r w:rsidRPr="0077310C">
              <w:t>)</w:t>
            </w:r>
          </w:p>
        </w:tc>
        <w:tc>
          <w:tcPr>
            <w:tcW w:w="4675" w:type="dxa"/>
          </w:tcPr>
          <w:p w:rsidR="00FC2958" w:rsidRDefault="00FC2958" w:rsidP="00617BE5">
            <w:r>
              <w:t>Revision to extractor stored procedure</w:t>
            </w:r>
          </w:p>
        </w:tc>
      </w:tr>
      <w:tr w:rsidR="00FC2958" w:rsidTr="00617BE5">
        <w:tc>
          <w:tcPr>
            <w:tcW w:w="4675" w:type="dxa"/>
          </w:tcPr>
          <w:p w:rsidR="00FC2958" w:rsidRPr="0077310C" w:rsidRDefault="00FC2958" w:rsidP="00617BE5">
            <w:r>
              <w:rPr>
                <w:rFonts w:ascii="Calibri" w:hAnsi="Calibri" w:cs="Calibri"/>
                <w:color w:val="000000"/>
              </w:rPr>
              <w:t xml:space="preserve">Removal of </w:t>
            </w:r>
            <w:proofErr w:type="spellStart"/>
            <w:r>
              <w:rPr>
                <w:rFonts w:ascii="Calibri" w:hAnsi="Calibri" w:cs="Calibri"/>
                <w:color w:val="000000"/>
              </w:rPr>
              <w:t>DateOfCount</w:t>
            </w:r>
            <w:proofErr w:type="spellEnd"/>
            <w:r>
              <w:rPr>
                <w:rFonts w:ascii="Calibri" w:hAnsi="Calibri" w:cs="Calibri"/>
                <w:color w:val="000000"/>
              </w:rPr>
              <w:t xml:space="preserve"> in Membership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pPr>
              <w:rPr>
                <w:rFonts w:ascii="Calibri" w:hAnsi="Calibri" w:cs="Calibri"/>
                <w:color w:val="000000"/>
              </w:rPr>
            </w:pPr>
            <w:r>
              <w:t xml:space="preserve">Removal of </w:t>
            </w:r>
            <w:proofErr w:type="spellStart"/>
            <w:r>
              <w:t>CountryOfBirth</w:t>
            </w:r>
            <w:proofErr w:type="spellEnd"/>
            <w:r>
              <w:t xml:space="preserve"> and </w:t>
            </w:r>
            <w:proofErr w:type="spellStart"/>
            <w:r>
              <w:t>YearOfEntry</w:t>
            </w:r>
            <w:proofErr w:type="spellEnd"/>
            <w:r>
              <w:t xml:space="preserve"> characteristics in </w:t>
            </w:r>
            <w:proofErr w:type="spellStart"/>
            <w:r>
              <w:t>PersonalDemographics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Removal of</w:t>
            </w:r>
            <w:r w:rsidRPr="0077310C">
              <w:t xml:space="preserve"> the Operating ISD/ESA Number characteristic</w:t>
            </w:r>
            <w:r>
              <w:t xml:space="preserve"> in </w:t>
            </w:r>
            <w:proofErr w:type="spellStart"/>
            <w:r>
              <w:t>SchoolDemographics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New characteristic (</w:t>
            </w:r>
            <w:proofErr w:type="spellStart"/>
            <w:r>
              <w:t>TypeOfPlan</w:t>
            </w:r>
            <w:proofErr w:type="spellEnd"/>
            <w:r>
              <w:t xml:space="preserve">) added in </w:t>
            </w:r>
            <w:proofErr w:type="spellStart"/>
            <w:r>
              <w:t>SpecialEducation</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 xml:space="preserve">16 changes to General Collections schema (see attached </w:t>
            </w:r>
            <w:proofErr w:type="spellStart"/>
            <w:r>
              <w:t>FallGeneralCollections</w:t>
            </w:r>
            <w:proofErr w:type="spellEnd"/>
            <w:r>
              <w:t xml:space="preserve"> Schema Summary)*</w:t>
            </w:r>
          </w:p>
        </w:tc>
        <w:tc>
          <w:tcPr>
            <w:tcW w:w="4675" w:type="dxa"/>
          </w:tcPr>
          <w:p w:rsidR="00FC2958" w:rsidRDefault="00FC2958" w:rsidP="00617BE5">
            <w:r>
              <w:t>Revision to extractor stored procedure</w:t>
            </w:r>
          </w:p>
        </w:tc>
      </w:tr>
    </w:tbl>
    <w:p w:rsidR="00FC2958" w:rsidRDefault="00FC2958" w:rsidP="00FC2958"/>
    <w:p w:rsidR="00FC2958" w:rsidRPr="00F873D2" w:rsidRDefault="00FC2958" w:rsidP="00FC2958">
      <w:pPr>
        <w:pStyle w:val="Heading2"/>
      </w:pPr>
      <w:proofErr w:type="spellStart"/>
      <w:r>
        <w:t>StudentRecordMaintenance</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t xml:space="preserve">Retirement of </w:t>
            </w:r>
            <w:proofErr w:type="spellStart"/>
            <w:r>
              <w:t>AdultEducation</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Pr="00F873D2" w:rsidRDefault="00FC2958" w:rsidP="00617BE5">
            <w:pPr>
              <w:rPr>
                <w:rFonts w:ascii="Calibri" w:hAnsi="Calibri" w:cs="Calibri"/>
                <w:color w:val="000000"/>
              </w:rPr>
            </w:pPr>
            <w:r>
              <w:rPr>
                <w:rFonts w:ascii="Calibri" w:hAnsi="Calibri" w:cs="Calibri"/>
                <w:color w:val="000000"/>
              </w:rPr>
              <w:t xml:space="preserve">Addition of </w:t>
            </w:r>
            <w:proofErr w:type="spellStart"/>
            <w:r>
              <w:rPr>
                <w:rFonts w:ascii="Calibri" w:hAnsi="Calibri" w:cs="Calibri"/>
                <w:color w:val="000000"/>
              </w:rPr>
              <w:t>EarlyOn</w:t>
            </w:r>
            <w:proofErr w:type="spellEnd"/>
            <w:r>
              <w:rPr>
                <w:rFonts w:ascii="Calibri" w:hAnsi="Calibri" w:cs="Calibri"/>
                <w:color w:val="000000"/>
              </w:rPr>
              <w:t xml:space="preserve">, </w:t>
            </w:r>
            <w:proofErr w:type="spellStart"/>
            <w:r>
              <w:rPr>
                <w:rFonts w:ascii="Calibri" w:hAnsi="Calibri" w:cs="Calibri"/>
                <w:color w:val="000000"/>
              </w:rPr>
              <w:t>InitialIFSP</w:t>
            </w:r>
            <w:proofErr w:type="spellEnd"/>
            <w:r>
              <w:rPr>
                <w:rFonts w:ascii="Calibri" w:hAnsi="Calibri" w:cs="Calibri"/>
                <w:color w:val="000000"/>
              </w:rPr>
              <w:t xml:space="preserve">, </w:t>
            </w:r>
            <w:proofErr w:type="spellStart"/>
            <w:r>
              <w:rPr>
                <w:rFonts w:ascii="Calibri" w:hAnsi="Calibri" w:cs="Calibri"/>
                <w:color w:val="000000"/>
              </w:rPr>
              <w:t>PartCAssessment</w:t>
            </w:r>
            <w:proofErr w:type="spellEnd"/>
            <w:r>
              <w:rPr>
                <w:rFonts w:ascii="Calibri" w:hAnsi="Calibri" w:cs="Calibri"/>
                <w:color w:val="000000"/>
              </w:rPr>
              <w:t xml:space="preserve">, &amp; </w:t>
            </w:r>
            <w:proofErr w:type="spellStart"/>
            <w:r>
              <w:rPr>
                <w:rFonts w:ascii="Calibri" w:hAnsi="Calibri" w:cs="Calibri"/>
                <w:color w:val="000000"/>
              </w:rPr>
              <w:t>PartBReferral</w:t>
            </w:r>
            <w:proofErr w:type="spellEnd"/>
            <w:r>
              <w:rPr>
                <w:rFonts w:ascii="Calibri" w:hAnsi="Calibri" w:cs="Calibri"/>
                <w:color w:val="000000"/>
              </w:rPr>
              <w:t xml:space="preserve"> components</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pPr>
              <w:rPr>
                <w:rFonts w:ascii="Calibri" w:hAnsi="Calibri" w:cs="Calibri"/>
                <w:color w:val="000000"/>
              </w:rPr>
            </w:pPr>
            <w:r w:rsidRPr="0077310C">
              <w:t>Removal of two characteristics in LEP component (</w:t>
            </w:r>
            <w:proofErr w:type="spellStart"/>
            <w:r w:rsidRPr="0077310C">
              <w:t>LEPFundingParticipation</w:t>
            </w:r>
            <w:proofErr w:type="spellEnd"/>
            <w:r w:rsidRPr="0077310C">
              <w:t xml:space="preserve"> &amp; </w:t>
            </w:r>
            <w:proofErr w:type="spellStart"/>
            <w:r w:rsidRPr="0077310C">
              <w:t>LEPExitReason</w:t>
            </w:r>
            <w:proofErr w:type="spellEnd"/>
            <w:r w:rsidRPr="0077310C">
              <w:t>)</w:t>
            </w:r>
          </w:p>
        </w:tc>
        <w:tc>
          <w:tcPr>
            <w:tcW w:w="4675" w:type="dxa"/>
          </w:tcPr>
          <w:p w:rsidR="00FC2958" w:rsidRDefault="00FC2958" w:rsidP="00617BE5">
            <w:r>
              <w:t>Revision to extractor stored procedure</w:t>
            </w:r>
          </w:p>
        </w:tc>
      </w:tr>
      <w:tr w:rsidR="00FC2958" w:rsidTr="00617BE5">
        <w:tc>
          <w:tcPr>
            <w:tcW w:w="4675" w:type="dxa"/>
          </w:tcPr>
          <w:p w:rsidR="00FC2958" w:rsidRPr="0077310C" w:rsidRDefault="00FC2958" w:rsidP="00617BE5">
            <w:r>
              <w:rPr>
                <w:rFonts w:ascii="Calibri" w:hAnsi="Calibri" w:cs="Calibri"/>
                <w:color w:val="000000"/>
              </w:rPr>
              <w:t xml:space="preserve">Removal of </w:t>
            </w:r>
            <w:proofErr w:type="spellStart"/>
            <w:r>
              <w:rPr>
                <w:rFonts w:ascii="Calibri" w:hAnsi="Calibri" w:cs="Calibri"/>
                <w:color w:val="000000"/>
              </w:rPr>
              <w:t>DateOfCount</w:t>
            </w:r>
            <w:proofErr w:type="spellEnd"/>
            <w:r>
              <w:rPr>
                <w:rFonts w:ascii="Calibri" w:hAnsi="Calibri" w:cs="Calibri"/>
                <w:color w:val="000000"/>
              </w:rPr>
              <w:t xml:space="preserve"> in Membership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pPr>
              <w:rPr>
                <w:rFonts w:ascii="Calibri" w:hAnsi="Calibri" w:cs="Calibri"/>
                <w:color w:val="000000"/>
              </w:rPr>
            </w:pPr>
            <w:r>
              <w:lastRenderedPageBreak/>
              <w:t xml:space="preserve">Removal of </w:t>
            </w:r>
            <w:proofErr w:type="spellStart"/>
            <w:r>
              <w:t>CountryOfBirth</w:t>
            </w:r>
            <w:proofErr w:type="spellEnd"/>
            <w:r>
              <w:t xml:space="preserve"> and </w:t>
            </w:r>
            <w:proofErr w:type="spellStart"/>
            <w:r>
              <w:t>YearOfEntry</w:t>
            </w:r>
            <w:proofErr w:type="spellEnd"/>
            <w:r>
              <w:t xml:space="preserve"> characteristics in </w:t>
            </w:r>
            <w:proofErr w:type="spellStart"/>
            <w:r>
              <w:t>PersonalDemographics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Removal of</w:t>
            </w:r>
            <w:r w:rsidRPr="0077310C">
              <w:t xml:space="preserve"> the Operating ISD/ESA Number characteristic</w:t>
            </w:r>
            <w:r>
              <w:t xml:space="preserve"> in </w:t>
            </w:r>
            <w:proofErr w:type="spellStart"/>
            <w:r>
              <w:t>SchoolDemographics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New characteristic (</w:t>
            </w:r>
            <w:proofErr w:type="spellStart"/>
            <w:r>
              <w:t>TypeOfPlan</w:t>
            </w:r>
            <w:proofErr w:type="spellEnd"/>
            <w:r>
              <w:t xml:space="preserve">) added in </w:t>
            </w:r>
            <w:proofErr w:type="spellStart"/>
            <w:r>
              <w:t>SpecialEducation</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 xml:space="preserve">16 changes to </w:t>
            </w:r>
            <w:proofErr w:type="spellStart"/>
            <w:r>
              <w:t>StudentRecordMaintenance</w:t>
            </w:r>
            <w:proofErr w:type="spellEnd"/>
            <w:r>
              <w:t xml:space="preserve"> schema (see attached </w:t>
            </w:r>
            <w:proofErr w:type="spellStart"/>
            <w:r>
              <w:t>StudentRecordMaintenance</w:t>
            </w:r>
            <w:proofErr w:type="spellEnd"/>
            <w:r>
              <w:t xml:space="preserve"> Schema Summary)*</w:t>
            </w:r>
          </w:p>
        </w:tc>
        <w:tc>
          <w:tcPr>
            <w:tcW w:w="4675" w:type="dxa"/>
          </w:tcPr>
          <w:p w:rsidR="00FC2958" w:rsidRDefault="00FC2958" w:rsidP="00617BE5">
            <w:r>
              <w:t>Revision to extractor stored procedure</w:t>
            </w:r>
          </w:p>
        </w:tc>
      </w:tr>
    </w:tbl>
    <w:p w:rsidR="00FC2958" w:rsidRDefault="00FC2958" w:rsidP="00FC2958"/>
    <w:p w:rsidR="00FC2958" w:rsidRDefault="00FC2958" w:rsidP="00FC2958">
      <w:pPr>
        <w:pStyle w:val="Heading2"/>
      </w:pPr>
      <w:proofErr w:type="spellStart"/>
      <w:r>
        <w:t>EarlyRoster</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Default="00FC2958" w:rsidP="00617BE5">
            <w:r>
              <w:t xml:space="preserve">Removal of </w:t>
            </w:r>
            <w:proofErr w:type="spellStart"/>
            <w:r>
              <w:t>CountryOfBirth</w:t>
            </w:r>
            <w:proofErr w:type="spellEnd"/>
            <w:r>
              <w:t xml:space="preserve"> and </w:t>
            </w:r>
            <w:proofErr w:type="spellStart"/>
            <w:r>
              <w:t>YearOfEntry</w:t>
            </w:r>
            <w:proofErr w:type="spellEnd"/>
            <w:r>
              <w:t xml:space="preserve"> characteristics in </w:t>
            </w:r>
            <w:proofErr w:type="spellStart"/>
            <w:r>
              <w:t>PersonalDemographics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Removal of</w:t>
            </w:r>
            <w:r w:rsidRPr="0077310C">
              <w:t xml:space="preserve"> the Operating ISD/ESA Number characteristic</w:t>
            </w:r>
            <w:r>
              <w:t xml:space="preserve"> in </w:t>
            </w:r>
            <w:proofErr w:type="spellStart"/>
            <w:r>
              <w:t>SchoolDemographics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 xml:space="preserve">10 changes to </w:t>
            </w:r>
            <w:proofErr w:type="spellStart"/>
            <w:r>
              <w:t>EarlyRoster</w:t>
            </w:r>
            <w:proofErr w:type="spellEnd"/>
            <w:r>
              <w:t xml:space="preserve"> schema (see attached </w:t>
            </w:r>
            <w:proofErr w:type="spellStart"/>
            <w:r>
              <w:t>EarlyRoster</w:t>
            </w:r>
            <w:proofErr w:type="spellEnd"/>
            <w:r>
              <w:t xml:space="preserve"> Schema Summary)*</w:t>
            </w:r>
          </w:p>
        </w:tc>
        <w:tc>
          <w:tcPr>
            <w:tcW w:w="4675" w:type="dxa"/>
          </w:tcPr>
          <w:p w:rsidR="00FC2958" w:rsidRDefault="00FC2958" w:rsidP="00617BE5">
            <w:r>
              <w:t>Revision to extractor stored procedure</w:t>
            </w:r>
          </w:p>
        </w:tc>
      </w:tr>
    </w:tbl>
    <w:p w:rsidR="00FC2958" w:rsidRDefault="00FC2958" w:rsidP="00FC2958"/>
    <w:p w:rsidR="00FC2958" w:rsidRDefault="00FC2958" w:rsidP="00FC2958">
      <w:pPr>
        <w:pStyle w:val="Heading2"/>
      </w:pPr>
      <w:proofErr w:type="spellStart"/>
      <w:r>
        <w:t>TeacherStudentDataLink</w:t>
      </w:r>
      <w:proofErr w:type="spellEnd"/>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sidRPr="00F873D2">
              <w:rPr>
                <w:b/>
              </w:rPr>
              <w:t>Impact</w:t>
            </w:r>
          </w:p>
        </w:tc>
      </w:tr>
      <w:tr w:rsidR="00FC2958" w:rsidTr="00617BE5">
        <w:tc>
          <w:tcPr>
            <w:tcW w:w="4675" w:type="dxa"/>
          </w:tcPr>
          <w:p w:rsidR="00FC2958" w:rsidRPr="00F873D2" w:rsidRDefault="00FC2958" w:rsidP="00617BE5">
            <w:pPr>
              <w:rPr>
                <w:rFonts w:ascii="Calibri" w:hAnsi="Calibri" w:cs="Calibri"/>
                <w:color w:val="000000"/>
              </w:rPr>
            </w:pPr>
            <w:r>
              <w:rPr>
                <w:rFonts w:ascii="Calibri" w:hAnsi="Calibri" w:cs="Calibri"/>
                <w:color w:val="000000"/>
              </w:rPr>
              <w:t>To reduce burden on districts, TSDL will only apply to a subset of the full population. Subset includes: Migrant education participants, Dual enrollment participants (including Early Middle College), Advanced and accelerated learning (AP/IB) participants, Virtual/online learning participants</w:t>
            </w:r>
          </w:p>
        </w:tc>
        <w:tc>
          <w:tcPr>
            <w:tcW w:w="4675" w:type="dxa"/>
          </w:tcPr>
          <w:p w:rsidR="00FC2958" w:rsidRDefault="00FC2958" w:rsidP="00617BE5">
            <w:pPr>
              <w:rPr>
                <w:rFonts w:ascii="Calibri" w:hAnsi="Calibri" w:cs="Calibri"/>
                <w:color w:val="000000"/>
              </w:rPr>
            </w:pPr>
            <w:r>
              <w:rPr>
                <w:rFonts w:ascii="Calibri" w:hAnsi="Calibri" w:cs="Calibri"/>
                <w:color w:val="000000"/>
              </w:rPr>
              <w:t>Analysis of the definition of each of the four types of included participants in order to properly filter; Revision to extractor stored procedure to restrict record surfacing to the smaller subset</w:t>
            </w:r>
          </w:p>
          <w:p w:rsidR="00FC2958" w:rsidRDefault="00FC2958" w:rsidP="00617BE5"/>
        </w:tc>
      </w:tr>
      <w:tr w:rsidR="00FC2958" w:rsidTr="00617BE5">
        <w:tc>
          <w:tcPr>
            <w:tcW w:w="4675" w:type="dxa"/>
          </w:tcPr>
          <w:p w:rsidR="00FC2958" w:rsidRDefault="00FC2958" w:rsidP="00617BE5">
            <w:pPr>
              <w:rPr>
                <w:rFonts w:ascii="Calibri" w:hAnsi="Calibri" w:cs="Calibri"/>
                <w:color w:val="000000"/>
              </w:rPr>
            </w:pPr>
            <w:r>
              <w:t>Removal of</w:t>
            </w:r>
            <w:r w:rsidRPr="0077310C">
              <w:t xml:space="preserve"> the Operating ISD/ESA Number characteristic</w:t>
            </w:r>
            <w:r>
              <w:t xml:space="preserve"> in </w:t>
            </w:r>
            <w:proofErr w:type="spellStart"/>
            <w:r>
              <w:t>SchoolDemographics</w:t>
            </w:r>
            <w:proofErr w:type="spellEnd"/>
            <w:r>
              <w:t xml:space="preserve"> component</w:t>
            </w:r>
          </w:p>
        </w:tc>
        <w:tc>
          <w:tcPr>
            <w:tcW w:w="4675" w:type="dxa"/>
          </w:tcPr>
          <w:p w:rsidR="00FC2958" w:rsidRDefault="00FC2958" w:rsidP="00617BE5">
            <w:r>
              <w:t>Revision to extractor stored procedure</w:t>
            </w:r>
          </w:p>
        </w:tc>
      </w:tr>
      <w:tr w:rsidR="00FC2958" w:rsidTr="00617BE5">
        <w:tc>
          <w:tcPr>
            <w:tcW w:w="4675" w:type="dxa"/>
          </w:tcPr>
          <w:p w:rsidR="00FC2958" w:rsidRDefault="00FC2958" w:rsidP="00617BE5">
            <w:r>
              <w:t xml:space="preserve">4 changes to </w:t>
            </w:r>
            <w:proofErr w:type="spellStart"/>
            <w:r>
              <w:t>TeacherStudentDataLink</w:t>
            </w:r>
            <w:proofErr w:type="spellEnd"/>
            <w:r>
              <w:t xml:space="preserve"> schema (see attached </w:t>
            </w:r>
            <w:proofErr w:type="spellStart"/>
            <w:r>
              <w:t>TeacherStudentDataLink</w:t>
            </w:r>
            <w:proofErr w:type="spellEnd"/>
            <w:r>
              <w:t xml:space="preserve"> Schema Summary)*</w:t>
            </w:r>
          </w:p>
        </w:tc>
        <w:tc>
          <w:tcPr>
            <w:tcW w:w="4675" w:type="dxa"/>
          </w:tcPr>
          <w:p w:rsidR="00FC2958" w:rsidRDefault="00FC2958" w:rsidP="00617BE5">
            <w:r>
              <w:t>Revision to extractor stored procedure</w:t>
            </w:r>
          </w:p>
        </w:tc>
      </w:tr>
    </w:tbl>
    <w:p w:rsidR="00FC2958" w:rsidRDefault="00FC2958" w:rsidP="00FC2958"/>
    <w:p w:rsidR="00FC2958" w:rsidRDefault="00FC2958" w:rsidP="00FC2958">
      <w:pPr>
        <w:rPr>
          <w:rFonts w:asciiTheme="majorHAnsi" w:eastAsiaTheme="majorEastAsia" w:hAnsiTheme="majorHAnsi" w:cstheme="majorBidi"/>
          <w:color w:val="A5A5A5" w:themeColor="accent1" w:themeShade="BF"/>
          <w:sz w:val="32"/>
          <w:szCs w:val="32"/>
        </w:rPr>
      </w:pPr>
    </w:p>
    <w:p w:rsidR="00FC2958" w:rsidRDefault="00FC2958" w:rsidP="00FC2958">
      <w:pPr>
        <w:rPr>
          <w:rFonts w:ascii="Calibri" w:hAnsi="Calibri" w:cs="Calibri"/>
          <w:color w:val="000000"/>
        </w:rPr>
      </w:pPr>
      <w:r>
        <w:rPr>
          <w:rFonts w:ascii="Calibri" w:hAnsi="Calibri" w:cs="Calibri"/>
          <w:color w:val="000000"/>
        </w:rPr>
        <w:t>*</w:t>
      </w:r>
      <w:r w:rsidRPr="00402F9E">
        <w:rPr>
          <w:rFonts w:ascii="Calibri" w:hAnsi="Calibri" w:cs="Calibri"/>
          <w:color w:val="000000"/>
        </w:rPr>
        <w:t>Note that some listed schema changes are indirect will have already been corrected in prior revisions to the views/extractors, whereas others a</w:t>
      </w:r>
      <w:r>
        <w:rPr>
          <w:rFonts w:ascii="Calibri" w:hAnsi="Calibri" w:cs="Calibri"/>
          <w:color w:val="000000"/>
        </w:rPr>
        <w:t>re direct changes to the schema.</w:t>
      </w:r>
    </w:p>
    <w:p w:rsidR="00FC2958" w:rsidRDefault="00FC2958" w:rsidP="00FC2958">
      <w:pPr>
        <w:rPr>
          <w:rFonts w:ascii="Calibri" w:hAnsi="Calibri" w:cs="Calibri"/>
          <w:color w:val="000000"/>
        </w:rPr>
      </w:pPr>
      <w:r>
        <w:rPr>
          <w:rFonts w:ascii="Calibri" w:hAnsi="Calibri" w:cs="Calibri"/>
          <w:color w:val="000000"/>
        </w:rPr>
        <w:br w:type="page"/>
      </w:r>
    </w:p>
    <w:p w:rsidR="00FC2958" w:rsidRDefault="00FC2958" w:rsidP="00FC2958">
      <w:pPr>
        <w:pStyle w:val="Heading1"/>
      </w:pPr>
      <w:r w:rsidRPr="001919F4">
        <w:lastRenderedPageBreak/>
        <w:t>Questions</w:t>
      </w:r>
      <w:r>
        <w:t>/Comments</w:t>
      </w:r>
    </w:p>
    <w:tbl>
      <w:tblPr>
        <w:tblStyle w:val="TableGrid"/>
        <w:tblW w:w="0" w:type="auto"/>
        <w:tblLook w:val="04A0" w:firstRow="1" w:lastRow="0" w:firstColumn="1" w:lastColumn="0" w:noHBand="0" w:noVBand="1"/>
      </w:tblPr>
      <w:tblGrid>
        <w:gridCol w:w="4675"/>
        <w:gridCol w:w="4675"/>
      </w:tblGrid>
      <w:tr w:rsidR="00FC2958" w:rsidTr="00617BE5">
        <w:tc>
          <w:tcPr>
            <w:tcW w:w="4675" w:type="dxa"/>
          </w:tcPr>
          <w:p w:rsidR="00FC2958" w:rsidRPr="00F873D2" w:rsidRDefault="00FC2958" w:rsidP="00617BE5">
            <w:pPr>
              <w:rPr>
                <w:b/>
              </w:rPr>
            </w:pPr>
            <w:r w:rsidRPr="00F873D2">
              <w:rPr>
                <w:b/>
              </w:rPr>
              <w:t>Change</w:t>
            </w:r>
          </w:p>
        </w:tc>
        <w:tc>
          <w:tcPr>
            <w:tcW w:w="4675" w:type="dxa"/>
          </w:tcPr>
          <w:p w:rsidR="00FC2958" w:rsidRPr="00F873D2" w:rsidRDefault="00FC2958" w:rsidP="00617BE5">
            <w:pPr>
              <w:rPr>
                <w:b/>
              </w:rPr>
            </w:pPr>
            <w:r>
              <w:rPr>
                <w:b/>
              </w:rPr>
              <w:t>Question/Comment</w:t>
            </w:r>
          </w:p>
        </w:tc>
      </w:tr>
      <w:tr w:rsidR="00FC2958" w:rsidTr="00617BE5">
        <w:tc>
          <w:tcPr>
            <w:tcW w:w="4675" w:type="dxa"/>
          </w:tcPr>
          <w:p w:rsidR="00FC2958" w:rsidRPr="00F873D2" w:rsidRDefault="00FC2958" w:rsidP="00617BE5">
            <w:pPr>
              <w:rPr>
                <w:rFonts w:ascii="Calibri" w:hAnsi="Calibri" w:cs="Calibri"/>
                <w:color w:val="000000"/>
              </w:rPr>
            </w:pPr>
            <w:r>
              <w:rPr>
                <w:rFonts w:ascii="Calibri" w:hAnsi="Calibri" w:cs="Calibri"/>
                <w:color w:val="000000"/>
              </w:rPr>
              <w:t>Beginning in the 2016-2017 school year, Section 25e transfer requests may only be submitted by Strict Discipline Academies (SDAs).</w:t>
            </w:r>
          </w:p>
        </w:tc>
        <w:tc>
          <w:tcPr>
            <w:tcW w:w="4675" w:type="dxa"/>
          </w:tcPr>
          <w:p w:rsidR="00FC2958" w:rsidRDefault="00FC2958" w:rsidP="00617BE5">
            <w:r>
              <w:t xml:space="preserve">Does MI expect the extractor to enforce this? Currently, this is not an entity type that is surfaced for filtering. </w:t>
            </w:r>
          </w:p>
        </w:tc>
      </w:tr>
      <w:tr w:rsidR="00FC2958" w:rsidTr="00617BE5">
        <w:tc>
          <w:tcPr>
            <w:tcW w:w="4675" w:type="dxa"/>
          </w:tcPr>
          <w:p w:rsidR="00FC2958" w:rsidRDefault="00FC2958" w:rsidP="00617BE5">
            <w:pPr>
              <w:rPr>
                <w:rFonts w:ascii="Calibri" w:hAnsi="Calibri" w:cs="Calibri"/>
                <w:color w:val="000000"/>
              </w:rPr>
            </w:pPr>
            <w:proofErr w:type="spellStart"/>
            <w:r>
              <w:rPr>
                <w:rFonts w:ascii="Calibri" w:hAnsi="Calibri" w:cs="Calibri"/>
                <w:color w:val="000000"/>
              </w:rPr>
              <w:t>EarlyRoster</w:t>
            </w:r>
            <w:proofErr w:type="spellEnd"/>
            <w:r>
              <w:rPr>
                <w:rFonts w:ascii="Calibri" w:hAnsi="Calibri" w:cs="Calibri"/>
                <w:color w:val="000000"/>
              </w:rPr>
              <w:t xml:space="preserve"> will not be used for the spring assessment</w:t>
            </w:r>
          </w:p>
        </w:tc>
        <w:tc>
          <w:tcPr>
            <w:tcW w:w="4675" w:type="dxa"/>
          </w:tcPr>
          <w:p w:rsidR="00FC2958" w:rsidRDefault="00FC2958" w:rsidP="00617BE5">
            <w:r>
              <w:t>Will there be a revised schema for the spring semester? Is the extractor expected to enforce this or are districts expected to know what to report (and not report).</w:t>
            </w:r>
          </w:p>
        </w:tc>
      </w:tr>
      <w:tr w:rsidR="00FC2958" w:rsidTr="00617BE5">
        <w:tc>
          <w:tcPr>
            <w:tcW w:w="4675" w:type="dxa"/>
          </w:tcPr>
          <w:p w:rsidR="00FC2958" w:rsidRPr="001919F4" w:rsidRDefault="00FC2958" w:rsidP="00617BE5">
            <w:pPr>
              <w:rPr>
                <w:rFonts w:ascii="Calibri" w:hAnsi="Calibri" w:cs="Calibri"/>
                <w:color w:val="000000"/>
              </w:rPr>
            </w:pPr>
            <w:r>
              <w:rPr>
                <w:rFonts w:ascii="Calibri" w:hAnsi="Calibri" w:cs="Calibri"/>
                <w:color w:val="000000"/>
              </w:rPr>
              <w:t>If a student was previously reported as LEP and exited and then later re-enters, an error will result if no re-entry date is reported</w:t>
            </w:r>
          </w:p>
        </w:tc>
        <w:tc>
          <w:tcPr>
            <w:tcW w:w="4675" w:type="dxa"/>
          </w:tcPr>
          <w:p w:rsidR="00FC2958" w:rsidRDefault="00FC2958" w:rsidP="00617BE5">
            <w:r>
              <w:t>We are presently unable to enforce or validate any conditions that rely on data submitted in previous certifications.</w:t>
            </w:r>
          </w:p>
        </w:tc>
      </w:tr>
      <w:tr w:rsidR="00FC2958" w:rsidTr="00617BE5">
        <w:tc>
          <w:tcPr>
            <w:tcW w:w="4675" w:type="dxa"/>
          </w:tcPr>
          <w:p w:rsidR="00FC2958" w:rsidRDefault="00FC2958" w:rsidP="00617BE5">
            <w:pPr>
              <w:rPr>
                <w:rFonts w:ascii="Calibri" w:hAnsi="Calibri" w:cs="Calibri"/>
                <w:color w:val="000000"/>
              </w:rPr>
            </w:pPr>
            <w:r>
              <w:rPr>
                <w:rFonts w:ascii="Calibri" w:hAnsi="Calibri" w:cs="Calibri"/>
                <w:color w:val="000000"/>
              </w:rPr>
              <w:t>If a district conducts their Fall or Spring count day on a different day than the legislated dates (first Wednesday in October and second Wednesday in February, respectively), the district must obtain a waiver from MDE.</w:t>
            </w:r>
          </w:p>
        </w:tc>
        <w:tc>
          <w:tcPr>
            <w:tcW w:w="4675" w:type="dxa"/>
          </w:tcPr>
          <w:p w:rsidR="00FC2958" w:rsidRDefault="00FC2958" w:rsidP="00617BE5">
            <w:r>
              <w:t>Currently, no data is surfaced regarding a waiver from MDE. Is the extractor expected to enforce this?</w:t>
            </w:r>
          </w:p>
        </w:tc>
      </w:tr>
    </w:tbl>
    <w:p w:rsidR="00FC2958" w:rsidRDefault="00FC2958" w:rsidP="00FC2958"/>
    <w:p w:rsidR="00FC2958" w:rsidRDefault="00FC2958" w:rsidP="00FC2958"/>
    <w:p w:rsidR="00FC2958" w:rsidRDefault="00FC2958" w:rsidP="00FC2958">
      <w:pPr>
        <w:pStyle w:val="Heading1"/>
      </w:pPr>
      <w:r>
        <w:t>Business Rules</w:t>
      </w:r>
    </w:p>
    <w:p w:rsidR="00FC2958" w:rsidRDefault="00FC2958" w:rsidP="00FC2958">
      <w:pPr>
        <w:pStyle w:val="ListParagraph"/>
        <w:numPr>
          <w:ilvl w:val="0"/>
          <w:numId w:val="7"/>
        </w:numPr>
        <w:spacing w:after="160" w:line="259" w:lineRule="auto"/>
      </w:pPr>
      <w:r>
        <w:t>13 rules to be added</w:t>
      </w:r>
    </w:p>
    <w:p w:rsidR="00FC2958" w:rsidRDefault="00FC2958" w:rsidP="00FC2958">
      <w:pPr>
        <w:pStyle w:val="ListParagraph"/>
        <w:numPr>
          <w:ilvl w:val="0"/>
          <w:numId w:val="7"/>
        </w:numPr>
        <w:spacing w:after="160" w:line="259" w:lineRule="auto"/>
      </w:pPr>
      <w:r>
        <w:t>14 rules to be deleted</w:t>
      </w:r>
    </w:p>
    <w:p w:rsidR="00FC2958" w:rsidRDefault="00FC2958" w:rsidP="00FC2958">
      <w:pPr>
        <w:pStyle w:val="ListParagraph"/>
        <w:numPr>
          <w:ilvl w:val="0"/>
          <w:numId w:val="7"/>
        </w:numPr>
        <w:spacing w:after="160" w:line="259" w:lineRule="auto"/>
      </w:pPr>
      <w:r>
        <w:t>26 rules to be revised</w:t>
      </w:r>
    </w:p>
    <w:p w:rsidR="00FC2958" w:rsidRDefault="00FC2958" w:rsidP="00FC2958">
      <w:pPr>
        <w:pStyle w:val="ListParagraph"/>
        <w:numPr>
          <w:ilvl w:val="0"/>
          <w:numId w:val="7"/>
        </w:numPr>
        <w:spacing w:after="160" w:line="259" w:lineRule="auto"/>
      </w:pPr>
      <w:r>
        <w:t>One ruleset (</w:t>
      </w:r>
      <w:proofErr w:type="spellStart"/>
      <w:r>
        <w:t>AdultEducation</w:t>
      </w:r>
      <w:proofErr w:type="spellEnd"/>
      <w:r>
        <w:t>) to be deleted and collection definitions updated</w:t>
      </w:r>
    </w:p>
    <w:p w:rsidR="00FC2958" w:rsidRDefault="00FC2958" w:rsidP="00FC2958">
      <w:pPr>
        <w:pStyle w:val="ListParagraph"/>
        <w:numPr>
          <w:ilvl w:val="0"/>
          <w:numId w:val="7"/>
        </w:numPr>
        <w:spacing w:after="160" w:line="259" w:lineRule="auto"/>
      </w:pPr>
      <w:r>
        <w:t>Addition of three rulesets to SRM collection definition</w:t>
      </w:r>
    </w:p>
    <w:p w:rsidR="00FC2958" w:rsidRDefault="00FC2958" w:rsidP="00FC2958">
      <w:pPr>
        <w:pStyle w:val="ListParagraph"/>
        <w:numPr>
          <w:ilvl w:val="0"/>
          <w:numId w:val="7"/>
        </w:numPr>
        <w:spacing w:after="160" w:line="259" w:lineRule="auto"/>
      </w:pPr>
      <w:r>
        <w:t xml:space="preserve">Revision/deletion of additional business rules following removal of </w:t>
      </w:r>
      <w:proofErr w:type="spellStart"/>
      <w:r>
        <w:t>DateOfCount</w:t>
      </w:r>
      <w:proofErr w:type="spellEnd"/>
      <w:r>
        <w:t xml:space="preserve"> characteristic</w:t>
      </w:r>
    </w:p>
    <w:p w:rsidR="00FC2958" w:rsidRPr="001919F4" w:rsidRDefault="00FC2958" w:rsidP="00FC2958"/>
    <w:p w:rsidR="00066B70" w:rsidRDefault="00066B70" w:rsidP="00066B70"/>
    <w:sectPr w:rsidR="00066B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D6" w:rsidRDefault="00777FD6">
      <w:pPr>
        <w:spacing w:after="0" w:line="240" w:lineRule="auto"/>
      </w:pPr>
      <w:r>
        <w:separator/>
      </w:r>
    </w:p>
  </w:endnote>
  <w:endnote w:type="continuationSeparator" w:id="0">
    <w:p w:rsidR="00777FD6" w:rsidRDefault="0077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D6" w:rsidRDefault="00777FD6">
      <w:pPr>
        <w:spacing w:after="0" w:line="240" w:lineRule="auto"/>
      </w:pPr>
      <w:r>
        <w:separator/>
      </w:r>
    </w:p>
  </w:footnote>
  <w:footnote w:type="continuationSeparator" w:id="0">
    <w:p w:rsidR="00777FD6" w:rsidRDefault="00777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E" w:rsidRDefault="001D41CE" w:rsidP="001D41CE">
    <w:pPr>
      <w:pStyle w:val="Header"/>
      <w:tabs>
        <w:tab w:val="clear" w:pos="4680"/>
        <w:tab w:val="clear" w:pos="9360"/>
        <w:tab w:val="center" w:pos="8640"/>
        <w:tab w:val="right" w:pos="12960"/>
      </w:tabs>
      <w:rPr>
        <w:sz w:val="20"/>
        <w:szCs w:val="20"/>
      </w:rPr>
    </w:pPr>
    <w:r w:rsidRPr="00522365">
      <w:rPr>
        <w:noProof/>
      </w:rPr>
      <w:drawing>
        <wp:anchor distT="0" distB="0" distL="114300" distR="114300" simplePos="0" relativeHeight="251659264" behindDoc="1" locked="0" layoutInCell="1" allowOverlap="1" wp14:anchorId="59D2E502" wp14:editId="0AA86834">
          <wp:simplePos x="0" y="0"/>
          <wp:positionH relativeFrom="column">
            <wp:posOffset>0</wp:posOffset>
          </wp:positionH>
          <wp:positionV relativeFrom="paragraph">
            <wp:posOffset>5938</wp:posOffset>
          </wp:positionV>
          <wp:extent cx="1656608" cy="393178"/>
          <wp:effectExtent l="0" t="0" r="1270"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608" cy="393178"/>
                  </a:xfrm>
                  <a:prstGeom prst="rect">
                    <a:avLst/>
                  </a:prstGeom>
                </pic:spPr>
              </pic:pic>
            </a:graphicData>
          </a:graphic>
        </wp:anchor>
      </w:drawing>
    </w:r>
  </w:p>
  <w:p w:rsidR="001D41CE" w:rsidRPr="00F9240E" w:rsidRDefault="001D41CE" w:rsidP="001D41CE">
    <w:pPr>
      <w:pStyle w:val="Header"/>
      <w:tabs>
        <w:tab w:val="clear" w:pos="4680"/>
        <w:tab w:val="clear" w:pos="9360"/>
        <w:tab w:val="center" w:pos="8640"/>
        <w:tab w:val="right" w:pos="12960"/>
      </w:tabs>
      <w:jc w:val="right"/>
      <w:rPr>
        <w:sz w:val="20"/>
        <w:szCs w:val="20"/>
      </w:rPr>
    </w:pPr>
    <w:r>
      <w:rPr>
        <w:sz w:val="20"/>
        <w:szCs w:val="20"/>
      </w:rPr>
      <w:t>Michigan Phase 6</w:t>
    </w:r>
  </w:p>
  <w:p w:rsidR="001D41CE" w:rsidRDefault="001D41CE" w:rsidP="001D41CE">
    <w:pPr>
      <w:pStyle w:val="Header"/>
    </w:pPr>
  </w:p>
  <w:p w:rsidR="00066B70" w:rsidRPr="001D41CE" w:rsidRDefault="00066B70" w:rsidP="001D4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92C8C"/>
    <w:multiLevelType w:val="hybridMultilevel"/>
    <w:tmpl w:val="8ABA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E0DC8"/>
    <w:multiLevelType w:val="multilevel"/>
    <w:tmpl w:val="D0C23B32"/>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7771E2F"/>
    <w:multiLevelType w:val="multilevel"/>
    <w:tmpl w:val="3DE0052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7771E30"/>
    <w:multiLevelType w:val="hybridMultilevel"/>
    <w:tmpl w:val="67771E30"/>
    <w:lvl w:ilvl="0" w:tplc="490EEEC8">
      <w:start w:val="1"/>
      <w:numFmt w:val="bullet"/>
      <w:lvlText w:val=""/>
      <w:lvlJc w:val="left"/>
      <w:pPr>
        <w:tabs>
          <w:tab w:val="num" w:pos="360"/>
        </w:tabs>
        <w:ind w:left="360" w:hanging="360"/>
      </w:pPr>
      <w:rPr>
        <w:rFonts w:ascii="Symbol" w:hAnsi="Symbol"/>
      </w:rPr>
    </w:lvl>
    <w:lvl w:ilvl="1" w:tplc="38C439A8">
      <w:start w:val="1"/>
      <w:numFmt w:val="bullet"/>
      <w:lvlText w:val="o"/>
      <w:lvlJc w:val="left"/>
      <w:pPr>
        <w:tabs>
          <w:tab w:val="num" w:pos="1080"/>
        </w:tabs>
        <w:ind w:left="1080" w:hanging="360"/>
      </w:pPr>
      <w:rPr>
        <w:rFonts w:ascii="Courier New" w:hAnsi="Courier New"/>
      </w:rPr>
    </w:lvl>
    <w:lvl w:ilvl="2" w:tplc="418636C2">
      <w:start w:val="1"/>
      <w:numFmt w:val="bullet"/>
      <w:lvlText w:val=""/>
      <w:lvlJc w:val="left"/>
      <w:pPr>
        <w:tabs>
          <w:tab w:val="num" w:pos="1800"/>
        </w:tabs>
        <w:ind w:left="1800" w:hanging="360"/>
      </w:pPr>
      <w:rPr>
        <w:rFonts w:ascii="Wingdings" w:hAnsi="Wingdings"/>
      </w:rPr>
    </w:lvl>
    <w:lvl w:ilvl="3" w:tplc="1786D992">
      <w:start w:val="1"/>
      <w:numFmt w:val="bullet"/>
      <w:lvlText w:val=""/>
      <w:lvlJc w:val="left"/>
      <w:pPr>
        <w:tabs>
          <w:tab w:val="num" w:pos="2520"/>
        </w:tabs>
        <w:ind w:left="2520" w:hanging="360"/>
      </w:pPr>
      <w:rPr>
        <w:rFonts w:ascii="Symbol" w:hAnsi="Symbol"/>
      </w:rPr>
    </w:lvl>
    <w:lvl w:ilvl="4" w:tplc="35F42104">
      <w:start w:val="1"/>
      <w:numFmt w:val="bullet"/>
      <w:lvlText w:val="o"/>
      <w:lvlJc w:val="left"/>
      <w:pPr>
        <w:tabs>
          <w:tab w:val="num" w:pos="3240"/>
        </w:tabs>
        <w:ind w:left="3240" w:hanging="360"/>
      </w:pPr>
      <w:rPr>
        <w:rFonts w:ascii="Courier New" w:hAnsi="Courier New"/>
      </w:rPr>
    </w:lvl>
    <w:lvl w:ilvl="5" w:tplc="F04E99E8">
      <w:start w:val="1"/>
      <w:numFmt w:val="bullet"/>
      <w:lvlText w:val=""/>
      <w:lvlJc w:val="left"/>
      <w:pPr>
        <w:tabs>
          <w:tab w:val="num" w:pos="3960"/>
        </w:tabs>
        <w:ind w:left="3960" w:hanging="360"/>
      </w:pPr>
      <w:rPr>
        <w:rFonts w:ascii="Wingdings" w:hAnsi="Wingdings"/>
      </w:rPr>
    </w:lvl>
    <w:lvl w:ilvl="6" w:tplc="BF62CDBC">
      <w:start w:val="1"/>
      <w:numFmt w:val="bullet"/>
      <w:lvlText w:val=""/>
      <w:lvlJc w:val="left"/>
      <w:pPr>
        <w:tabs>
          <w:tab w:val="num" w:pos="4680"/>
        </w:tabs>
        <w:ind w:left="4680" w:hanging="360"/>
      </w:pPr>
      <w:rPr>
        <w:rFonts w:ascii="Symbol" w:hAnsi="Symbol"/>
      </w:rPr>
    </w:lvl>
    <w:lvl w:ilvl="7" w:tplc="1CFE86A0">
      <w:start w:val="1"/>
      <w:numFmt w:val="bullet"/>
      <w:lvlText w:val="o"/>
      <w:lvlJc w:val="left"/>
      <w:pPr>
        <w:tabs>
          <w:tab w:val="num" w:pos="5400"/>
        </w:tabs>
        <w:ind w:left="5400" w:hanging="360"/>
      </w:pPr>
      <w:rPr>
        <w:rFonts w:ascii="Courier New" w:hAnsi="Courier New"/>
      </w:rPr>
    </w:lvl>
    <w:lvl w:ilvl="8" w:tplc="3A542298">
      <w:start w:val="1"/>
      <w:numFmt w:val="bullet"/>
      <w:lvlText w:val=""/>
      <w:lvlJc w:val="left"/>
      <w:pPr>
        <w:tabs>
          <w:tab w:val="num" w:pos="6120"/>
        </w:tabs>
        <w:ind w:left="6120" w:hanging="360"/>
      </w:pPr>
      <w:rPr>
        <w:rFonts w:ascii="Wingdings" w:hAnsi="Wingdings"/>
      </w:rPr>
    </w:lvl>
  </w:abstractNum>
  <w:abstractNum w:abstractNumId="4" w15:restartNumberingAfterBreak="0">
    <w:nsid w:val="67771E31"/>
    <w:multiLevelType w:val="hybridMultilevel"/>
    <w:tmpl w:val="67771E31"/>
    <w:lvl w:ilvl="0" w:tplc="854C525E">
      <w:start w:val="1"/>
      <w:numFmt w:val="bullet"/>
      <w:lvlText w:val=""/>
      <w:lvlJc w:val="left"/>
      <w:pPr>
        <w:tabs>
          <w:tab w:val="num" w:pos="360"/>
        </w:tabs>
        <w:ind w:left="360" w:hanging="360"/>
      </w:pPr>
      <w:rPr>
        <w:rFonts w:ascii="Symbol" w:hAnsi="Symbol"/>
      </w:rPr>
    </w:lvl>
    <w:lvl w:ilvl="1" w:tplc="7020D506">
      <w:start w:val="1"/>
      <w:numFmt w:val="bullet"/>
      <w:lvlText w:val="o"/>
      <w:lvlJc w:val="left"/>
      <w:pPr>
        <w:tabs>
          <w:tab w:val="num" w:pos="1080"/>
        </w:tabs>
        <w:ind w:left="1080" w:hanging="360"/>
      </w:pPr>
      <w:rPr>
        <w:rFonts w:ascii="Courier New" w:hAnsi="Courier New"/>
      </w:rPr>
    </w:lvl>
    <w:lvl w:ilvl="2" w:tplc="EDF2EBBC">
      <w:start w:val="1"/>
      <w:numFmt w:val="bullet"/>
      <w:lvlText w:val=""/>
      <w:lvlJc w:val="left"/>
      <w:pPr>
        <w:tabs>
          <w:tab w:val="num" w:pos="1800"/>
        </w:tabs>
        <w:ind w:left="1800" w:hanging="360"/>
      </w:pPr>
      <w:rPr>
        <w:rFonts w:ascii="Wingdings" w:hAnsi="Wingdings"/>
      </w:rPr>
    </w:lvl>
    <w:lvl w:ilvl="3" w:tplc="2440236C">
      <w:start w:val="1"/>
      <w:numFmt w:val="bullet"/>
      <w:lvlText w:val=""/>
      <w:lvlJc w:val="left"/>
      <w:pPr>
        <w:tabs>
          <w:tab w:val="num" w:pos="2520"/>
        </w:tabs>
        <w:ind w:left="2520" w:hanging="360"/>
      </w:pPr>
      <w:rPr>
        <w:rFonts w:ascii="Symbol" w:hAnsi="Symbol"/>
      </w:rPr>
    </w:lvl>
    <w:lvl w:ilvl="4" w:tplc="71589636">
      <w:start w:val="1"/>
      <w:numFmt w:val="bullet"/>
      <w:lvlText w:val="o"/>
      <w:lvlJc w:val="left"/>
      <w:pPr>
        <w:tabs>
          <w:tab w:val="num" w:pos="3240"/>
        </w:tabs>
        <w:ind w:left="3240" w:hanging="360"/>
      </w:pPr>
      <w:rPr>
        <w:rFonts w:ascii="Courier New" w:hAnsi="Courier New"/>
      </w:rPr>
    </w:lvl>
    <w:lvl w:ilvl="5" w:tplc="36863060">
      <w:start w:val="1"/>
      <w:numFmt w:val="bullet"/>
      <w:lvlText w:val=""/>
      <w:lvlJc w:val="left"/>
      <w:pPr>
        <w:tabs>
          <w:tab w:val="num" w:pos="3960"/>
        </w:tabs>
        <w:ind w:left="3960" w:hanging="360"/>
      </w:pPr>
      <w:rPr>
        <w:rFonts w:ascii="Wingdings" w:hAnsi="Wingdings"/>
      </w:rPr>
    </w:lvl>
    <w:lvl w:ilvl="6" w:tplc="45FC6830">
      <w:start w:val="1"/>
      <w:numFmt w:val="bullet"/>
      <w:lvlText w:val=""/>
      <w:lvlJc w:val="left"/>
      <w:pPr>
        <w:tabs>
          <w:tab w:val="num" w:pos="4680"/>
        </w:tabs>
        <w:ind w:left="4680" w:hanging="360"/>
      </w:pPr>
      <w:rPr>
        <w:rFonts w:ascii="Symbol" w:hAnsi="Symbol"/>
      </w:rPr>
    </w:lvl>
    <w:lvl w:ilvl="7" w:tplc="6FB0155E">
      <w:start w:val="1"/>
      <w:numFmt w:val="bullet"/>
      <w:lvlText w:val="o"/>
      <w:lvlJc w:val="left"/>
      <w:pPr>
        <w:tabs>
          <w:tab w:val="num" w:pos="5400"/>
        </w:tabs>
        <w:ind w:left="5400" w:hanging="360"/>
      </w:pPr>
      <w:rPr>
        <w:rFonts w:ascii="Courier New" w:hAnsi="Courier New"/>
      </w:rPr>
    </w:lvl>
    <w:lvl w:ilvl="8" w:tplc="2DEE5536">
      <w:start w:val="1"/>
      <w:numFmt w:val="bullet"/>
      <w:lvlText w:val=""/>
      <w:lvlJc w:val="left"/>
      <w:pPr>
        <w:tabs>
          <w:tab w:val="num" w:pos="6120"/>
        </w:tabs>
        <w:ind w:left="6120" w:hanging="360"/>
      </w:pPr>
      <w:rPr>
        <w:rFonts w:ascii="Wingdings" w:hAnsi="Wingdings"/>
      </w:rPr>
    </w:lvl>
  </w:abstractNum>
  <w:abstractNum w:abstractNumId="5" w15:restartNumberingAfterBreak="0">
    <w:nsid w:val="67771E32"/>
    <w:multiLevelType w:val="hybridMultilevel"/>
    <w:tmpl w:val="67771E32"/>
    <w:lvl w:ilvl="0" w:tplc="CCFC8038">
      <w:start w:val="1"/>
      <w:numFmt w:val="bullet"/>
      <w:lvlText w:val=""/>
      <w:lvlJc w:val="left"/>
      <w:pPr>
        <w:tabs>
          <w:tab w:val="num" w:pos="360"/>
        </w:tabs>
        <w:ind w:left="360" w:hanging="360"/>
      </w:pPr>
      <w:rPr>
        <w:rFonts w:ascii="Symbol" w:hAnsi="Symbol"/>
      </w:rPr>
    </w:lvl>
    <w:lvl w:ilvl="1" w:tplc="871EEF42">
      <w:start w:val="1"/>
      <w:numFmt w:val="bullet"/>
      <w:lvlText w:val="o"/>
      <w:lvlJc w:val="left"/>
      <w:pPr>
        <w:tabs>
          <w:tab w:val="num" w:pos="1080"/>
        </w:tabs>
        <w:ind w:left="1080" w:hanging="360"/>
      </w:pPr>
      <w:rPr>
        <w:rFonts w:ascii="Courier New" w:hAnsi="Courier New"/>
      </w:rPr>
    </w:lvl>
    <w:lvl w:ilvl="2" w:tplc="5318576C">
      <w:start w:val="1"/>
      <w:numFmt w:val="bullet"/>
      <w:lvlText w:val=""/>
      <w:lvlJc w:val="left"/>
      <w:pPr>
        <w:tabs>
          <w:tab w:val="num" w:pos="1800"/>
        </w:tabs>
        <w:ind w:left="1800" w:hanging="360"/>
      </w:pPr>
      <w:rPr>
        <w:rFonts w:ascii="Wingdings" w:hAnsi="Wingdings"/>
      </w:rPr>
    </w:lvl>
    <w:lvl w:ilvl="3" w:tplc="2662F88C">
      <w:start w:val="1"/>
      <w:numFmt w:val="bullet"/>
      <w:lvlText w:val=""/>
      <w:lvlJc w:val="left"/>
      <w:pPr>
        <w:tabs>
          <w:tab w:val="num" w:pos="2520"/>
        </w:tabs>
        <w:ind w:left="2520" w:hanging="360"/>
      </w:pPr>
      <w:rPr>
        <w:rFonts w:ascii="Symbol" w:hAnsi="Symbol"/>
      </w:rPr>
    </w:lvl>
    <w:lvl w:ilvl="4" w:tplc="9CBA0EFC">
      <w:start w:val="1"/>
      <w:numFmt w:val="bullet"/>
      <w:lvlText w:val="o"/>
      <w:lvlJc w:val="left"/>
      <w:pPr>
        <w:tabs>
          <w:tab w:val="num" w:pos="3240"/>
        </w:tabs>
        <w:ind w:left="3240" w:hanging="360"/>
      </w:pPr>
      <w:rPr>
        <w:rFonts w:ascii="Courier New" w:hAnsi="Courier New"/>
      </w:rPr>
    </w:lvl>
    <w:lvl w:ilvl="5" w:tplc="19621CC8">
      <w:start w:val="1"/>
      <w:numFmt w:val="bullet"/>
      <w:lvlText w:val=""/>
      <w:lvlJc w:val="left"/>
      <w:pPr>
        <w:tabs>
          <w:tab w:val="num" w:pos="3960"/>
        </w:tabs>
        <w:ind w:left="3960" w:hanging="360"/>
      </w:pPr>
      <w:rPr>
        <w:rFonts w:ascii="Wingdings" w:hAnsi="Wingdings"/>
      </w:rPr>
    </w:lvl>
    <w:lvl w:ilvl="6" w:tplc="77FCA11A">
      <w:start w:val="1"/>
      <w:numFmt w:val="bullet"/>
      <w:lvlText w:val=""/>
      <w:lvlJc w:val="left"/>
      <w:pPr>
        <w:tabs>
          <w:tab w:val="num" w:pos="4680"/>
        </w:tabs>
        <w:ind w:left="4680" w:hanging="360"/>
      </w:pPr>
      <w:rPr>
        <w:rFonts w:ascii="Symbol" w:hAnsi="Symbol"/>
      </w:rPr>
    </w:lvl>
    <w:lvl w:ilvl="7" w:tplc="ECE6D8C2">
      <w:start w:val="1"/>
      <w:numFmt w:val="bullet"/>
      <w:lvlText w:val="o"/>
      <w:lvlJc w:val="left"/>
      <w:pPr>
        <w:tabs>
          <w:tab w:val="num" w:pos="5400"/>
        </w:tabs>
        <w:ind w:left="5400" w:hanging="360"/>
      </w:pPr>
      <w:rPr>
        <w:rFonts w:ascii="Courier New" w:hAnsi="Courier New"/>
      </w:rPr>
    </w:lvl>
    <w:lvl w:ilvl="8" w:tplc="1A1C24AA">
      <w:start w:val="1"/>
      <w:numFmt w:val="bullet"/>
      <w:lvlText w:val=""/>
      <w:lvlJc w:val="left"/>
      <w:pPr>
        <w:tabs>
          <w:tab w:val="num" w:pos="6120"/>
        </w:tabs>
        <w:ind w:left="6120" w:hanging="360"/>
      </w:pPr>
      <w:rPr>
        <w:rFonts w:ascii="Wingdings" w:hAnsi="Wingdings"/>
      </w:rPr>
    </w:lvl>
  </w:abstractNum>
  <w:abstractNum w:abstractNumId="6" w15:restartNumberingAfterBreak="0">
    <w:nsid w:val="67771E33"/>
    <w:multiLevelType w:val="hybridMultilevel"/>
    <w:tmpl w:val="67771E33"/>
    <w:lvl w:ilvl="0" w:tplc="8350F96A">
      <w:start w:val="1"/>
      <w:numFmt w:val="bullet"/>
      <w:lvlText w:val=""/>
      <w:lvlJc w:val="left"/>
      <w:pPr>
        <w:tabs>
          <w:tab w:val="num" w:pos="360"/>
        </w:tabs>
        <w:ind w:left="360" w:hanging="360"/>
      </w:pPr>
      <w:rPr>
        <w:rFonts w:ascii="Symbol" w:hAnsi="Symbol"/>
      </w:rPr>
    </w:lvl>
    <w:lvl w:ilvl="1" w:tplc="F456124A">
      <w:start w:val="1"/>
      <w:numFmt w:val="bullet"/>
      <w:lvlText w:val="o"/>
      <w:lvlJc w:val="left"/>
      <w:pPr>
        <w:tabs>
          <w:tab w:val="num" w:pos="1080"/>
        </w:tabs>
        <w:ind w:left="1080" w:hanging="360"/>
      </w:pPr>
      <w:rPr>
        <w:rFonts w:ascii="Courier New" w:hAnsi="Courier New"/>
      </w:rPr>
    </w:lvl>
    <w:lvl w:ilvl="2" w:tplc="F10C04D0">
      <w:start w:val="1"/>
      <w:numFmt w:val="bullet"/>
      <w:lvlText w:val=""/>
      <w:lvlJc w:val="left"/>
      <w:pPr>
        <w:tabs>
          <w:tab w:val="num" w:pos="1800"/>
        </w:tabs>
        <w:ind w:left="1800" w:hanging="360"/>
      </w:pPr>
      <w:rPr>
        <w:rFonts w:ascii="Wingdings" w:hAnsi="Wingdings"/>
      </w:rPr>
    </w:lvl>
    <w:lvl w:ilvl="3" w:tplc="133C3BAA">
      <w:start w:val="1"/>
      <w:numFmt w:val="bullet"/>
      <w:lvlText w:val=""/>
      <w:lvlJc w:val="left"/>
      <w:pPr>
        <w:tabs>
          <w:tab w:val="num" w:pos="2520"/>
        </w:tabs>
        <w:ind w:left="2520" w:hanging="360"/>
      </w:pPr>
      <w:rPr>
        <w:rFonts w:ascii="Symbol" w:hAnsi="Symbol"/>
      </w:rPr>
    </w:lvl>
    <w:lvl w:ilvl="4" w:tplc="5CBE4A04">
      <w:start w:val="1"/>
      <w:numFmt w:val="bullet"/>
      <w:lvlText w:val="o"/>
      <w:lvlJc w:val="left"/>
      <w:pPr>
        <w:tabs>
          <w:tab w:val="num" w:pos="3240"/>
        </w:tabs>
        <w:ind w:left="3240" w:hanging="360"/>
      </w:pPr>
      <w:rPr>
        <w:rFonts w:ascii="Courier New" w:hAnsi="Courier New"/>
      </w:rPr>
    </w:lvl>
    <w:lvl w:ilvl="5" w:tplc="D534C798">
      <w:start w:val="1"/>
      <w:numFmt w:val="bullet"/>
      <w:lvlText w:val=""/>
      <w:lvlJc w:val="left"/>
      <w:pPr>
        <w:tabs>
          <w:tab w:val="num" w:pos="3960"/>
        </w:tabs>
        <w:ind w:left="3960" w:hanging="360"/>
      </w:pPr>
      <w:rPr>
        <w:rFonts w:ascii="Wingdings" w:hAnsi="Wingdings"/>
      </w:rPr>
    </w:lvl>
    <w:lvl w:ilvl="6" w:tplc="B57E1458">
      <w:start w:val="1"/>
      <w:numFmt w:val="bullet"/>
      <w:lvlText w:val=""/>
      <w:lvlJc w:val="left"/>
      <w:pPr>
        <w:tabs>
          <w:tab w:val="num" w:pos="4680"/>
        </w:tabs>
        <w:ind w:left="4680" w:hanging="360"/>
      </w:pPr>
      <w:rPr>
        <w:rFonts w:ascii="Symbol" w:hAnsi="Symbol"/>
      </w:rPr>
    </w:lvl>
    <w:lvl w:ilvl="7" w:tplc="EA9E62E2">
      <w:start w:val="1"/>
      <w:numFmt w:val="bullet"/>
      <w:lvlText w:val="o"/>
      <w:lvlJc w:val="left"/>
      <w:pPr>
        <w:tabs>
          <w:tab w:val="num" w:pos="5400"/>
        </w:tabs>
        <w:ind w:left="5400" w:hanging="360"/>
      </w:pPr>
      <w:rPr>
        <w:rFonts w:ascii="Courier New" w:hAnsi="Courier New"/>
      </w:rPr>
    </w:lvl>
    <w:lvl w:ilvl="8" w:tplc="FA72AF34">
      <w:start w:val="1"/>
      <w:numFmt w:val="bullet"/>
      <w:lvlText w:val=""/>
      <w:lvlJc w:val="left"/>
      <w:pPr>
        <w:tabs>
          <w:tab w:val="num" w:pos="6120"/>
        </w:tabs>
        <w:ind w:left="612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BD"/>
    <w:rsid w:val="00066B70"/>
    <w:rsid w:val="001D41CE"/>
    <w:rsid w:val="002A6B34"/>
    <w:rsid w:val="00490D9E"/>
    <w:rsid w:val="00777FD6"/>
    <w:rsid w:val="007C7F72"/>
    <w:rsid w:val="00AB5FBD"/>
    <w:rsid w:val="00C14EE4"/>
    <w:rsid w:val="00E14CBD"/>
    <w:rsid w:val="00FC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05472-6C06-4BEE-B0BF-9A527AE2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Scroll Plain Text"/>
    <w:qFormat/>
    <w:rsid w:val="00406715"/>
  </w:style>
  <w:style w:type="paragraph" w:styleId="Heading1">
    <w:name w:val="heading 1"/>
    <w:aliases w:val="Scroll Heading 1"/>
    <w:basedOn w:val="Normal"/>
    <w:next w:val="Normal"/>
    <w:link w:val="Heading1Char"/>
    <w:uiPriority w:val="9"/>
    <w:qFormat/>
    <w:rsid w:val="00406715"/>
    <w:pPr>
      <w:keepNext/>
      <w:keepLines/>
      <w:spacing w:before="480" w:after="0"/>
      <w:outlineLvl w:val="0"/>
    </w:pPr>
    <w:rPr>
      <w:rFonts w:asciiTheme="majorHAnsi" w:eastAsiaTheme="majorEastAsia" w:hAnsiTheme="majorHAnsi" w:cstheme="majorBidi"/>
      <w:b/>
      <w:bCs/>
      <w:color w:val="369496"/>
      <w:sz w:val="28"/>
      <w:szCs w:val="28"/>
    </w:rPr>
  </w:style>
  <w:style w:type="paragraph" w:styleId="Heading2">
    <w:name w:val="heading 2"/>
    <w:aliases w:val="Scroll Heading 2"/>
    <w:basedOn w:val="Normal"/>
    <w:next w:val="Normal"/>
    <w:link w:val="Heading2Char"/>
    <w:uiPriority w:val="9"/>
    <w:unhideWhenUsed/>
    <w:qFormat/>
    <w:rsid w:val="00406715"/>
    <w:pPr>
      <w:keepNext/>
      <w:keepLines/>
      <w:spacing w:before="200" w:after="0"/>
      <w:outlineLvl w:val="1"/>
    </w:pPr>
    <w:rPr>
      <w:rFonts w:asciiTheme="majorHAnsi" w:eastAsiaTheme="majorEastAsia" w:hAnsiTheme="majorHAnsi" w:cstheme="majorBidi"/>
      <w:b/>
      <w:bCs/>
      <w:color w:val="369496"/>
      <w:sz w:val="26"/>
      <w:szCs w:val="26"/>
    </w:rPr>
  </w:style>
  <w:style w:type="paragraph" w:styleId="Heading3">
    <w:name w:val="heading 3"/>
    <w:aliases w:val="Scroll Heading 3"/>
    <w:basedOn w:val="Normal"/>
    <w:next w:val="Normal"/>
    <w:link w:val="Heading3Char"/>
    <w:uiPriority w:val="9"/>
    <w:semiHidden/>
    <w:unhideWhenUsed/>
    <w:qFormat/>
    <w:rsid w:val="004E63AC"/>
    <w:pPr>
      <w:keepNext/>
      <w:keepLines/>
      <w:spacing w:before="200" w:after="0"/>
      <w:outlineLvl w:val="2"/>
    </w:pPr>
    <w:rPr>
      <w:rFonts w:asciiTheme="majorHAnsi" w:eastAsiaTheme="majorEastAsia" w:hAnsiTheme="majorHAnsi" w:cstheme="majorBidi"/>
      <w:b/>
      <w:bCs/>
      <w:color w:val="369496"/>
    </w:rPr>
  </w:style>
  <w:style w:type="paragraph" w:styleId="Heading4">
    <w:name w:val="heading 4"/>
    <w:basedOn w:val="Normal"/>
    <w:next w:val="Normal"/>
    <w:link w:val="Heading4Char"/>
    <w:uiPriority w:val="9"/>
    <w:semiHidden/>
    <w:unhideWhenUsed/>
    <w:qFormat/>
    <w:rsid w:val="00406715"/>
    <w:pPr>
      <w:keepNext/>
      <w:keepLines/>
      <w:spacing w:before="200" w:after="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uiPriority w:val="9"/>
    <w:semiHidden/>
    <w:unhideWhenUsed/>
    <w:qFormat/>
    <w:rsid w:val="00406715"/>
    <w:pPr>
      <w:keepNext/>
      <w:keepLines/>
      <w:spacing w:before="200" w:after="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uiPriority w:val="9"/>
    <w:semiHidden/>
    <w:unhideWhenUsed/>
    <w:qFormat/>
    <w:rsid w:val="00406715"/>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9"/>
    <w:semiHidden/>
    <w:unhideWhenUsed/>
    <w:qFormat/>
    <w:rsid w:val="004067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6715"/>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Heading9">
    <w:name w:val="heading 9"/>
    <w:basedOn w:val="Normal"/>
    <w:next w:val="Normal"/>
    <w:link w:val="Heading9Char"/>
    <w:uiPriority w:val="9"/>
    <w:semiHidden/>
    <w:unhideWhenUsed/>
    <w:qFormat/>
    <w:rsid w:val="004067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365"/>
  </w:style>
  <w:style w:type="paragraph" w:styleId="Footer">
    <w:name w:val="footer"/>
    <w:basedOn w:val="Normal"/>
    <w:link w:val="FooterChar"/>
    <w:uiPriority w:val="99"/>
    <w:unhideWhenUsed/>
    <w:rsid w:val="00522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365"/>
  </w:style>
  <w:style w:type="paragraph" w:styleId="Title">
    <w:name w:val="Title"/>
    <w:basedOn w:val="Normal"/>
    <w:next w:val="Normal"/>
    <w:link w:val="TitleChar"/>
    <w:uiPriority w:val="10"/>
    <w:qFormat/>
    <w:rsid w:val="004067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sz w:val="52"/>
      <w:szCs w:val="52"/>
    </w:rPr>
  </w:style>
  <w:style w:type="character" w:customStyle="1" w:styleId="TitleChar">
    <w:name w:val="Title Char"/>
    <w:basedOn w:val="DefaultParagraphFont"/>
    <w:link w:val="Title"/>
    <w:uiPriority w:val="10"/>
    <w:rsid w:val="00406715"/>
    <w:rPr>
      <w:rFonts w:asciiTheme="majorHAnsi" w:eastAsiaTheme="majorEastAsia" w:hAnsiTheme="majorHAnsi" w:cstheme="majorBidi"/>
      <w:color w:val="000000" w:themeColor="text2" w:themeShade="BF"/>
      <w:spacing w:val="5"/>
      <w:sz w:val="52"/>
      <w:szCs w:val="52"/>
    </w:rPr>
  </w:style>
  <w:style w:type="character" w:customStyle="1" w:styleId="Heading1Char">
    <w:name w:val="Heading 1 Char"/>
    <w:aliases w:val="Scroll Heading 1 Char"/>
    <w:basedOn w:val="DefaultParagraphFont"/>
    <w:link w:val="Heading1"/>
    <w:uiPriority w:val="9"/>
    <w:rsid w:val="00406715"/>
    <w:rPr>
      <w:rFonts w:asciiTheme="majorHAnsi" w:eastAsiaTheme="majorEastAsia" w:hAnsiTheme="majorHAnsi" w:cstheme="majorBidi"/>
      <w:b/>
      <w:bCs/>
      <w:color w:val="369496"/>
      <w:sz w:val="28"/>
      <w:szCs w:val="28"/>
    </w:rPr>
  </w:style>
  <w:style w:type="character" w:customStyle="1" w:styleId="Heading2Char">
    <w:name w:val="Heading 2 Char"/>
    <w:aliases w:val="Scroll Heading 2 Char"/>
    <w:basedOn w:val="DefaultParagraphFont"/>
    <w:link w:val="Heading2"/>
    <w:uiPriority w:val="9"/>
    <w:rsid w:val="00406715"/>
    <w:rPr>
      <w:rFonts w:asciiTheme="majorHAnsi" w:eastAsiaTheme="majorEastAsia" w:hAnsiTheme="majorHAnsi" w:cstheme="majorBidi"/>
      <w:b/>
      <w:bCs/>
      <w:color w:val="369496"/>
      <w:sz w:val="26"/>
      <w:szCs w:val="26"/>
    </w:rPr>
  </w:style>
  <w:style w:type="character" w:customStyle="1" w:styleId="Heading3Char">
    <w:name w:val="Heading 3 Char"/>
    <w:aliases w:val="Scroll Heading 3 Char"/>
    <w:basedOn w:val="DefaultParagraphFont"/>
    <w:link w:val="Heading3"/>
    <w:uiPriority w:val="9"/>
    <w:semiHidden/>
    <w:rsid w:val="004E63AC"/>
    <w:rPr>
      <w:rFonts w:asciiTheme="majorHAnsi" w:eastAsiaTheme="majorEastAsia" w:hAnsiTheme="majorHAnsi" w:cstheme="majorBidi"/>
      <w:b/>
      <w:bCs/>
      <w:color w:val="369496"/>
    </w:rPr>
  </w:style>
  <w:style w:type="character" w:customStyle="1" w:styleId="Heading4Char">
    <w:name w:val="Heading 4 Char"/>
    <w:basedOn w:val="DefaultParagraphFont"/>
    <w:link w:val="Heading4"/>
    <w:uiPriority w:val="9"/>
    <w:semiHidden/>
    <w:rsid w:val="00406715"/>
    <w:rPr>
      <w:rFonts w:asciiTheme="majorHAnsi" w:eastAsiaTheme="majorEastAsia" w:hAnsiTheme="majorHAnsi" w:cstheme="majorBidi"/>
      <w:b/>
      <w:bCs/>
      <w:i/>
      <w:iCs/>
      <w:color w:val="DDDDDD" w:themeColor="accent1"/>
    </w:rPr>
  </w:style>
  <w:style w:type="character" w:customStyle="1" w:styleId="Heading5Char">
    <w:name w:val="Heading 5 Char"/>
    <w:basedOn w:val="DefaultParagraphFont"/>
    <w:link w:val="Heading5"/>
    <w:uiPriority w:val="9"/>
    <w:semiHidden/>
    <w:rsid w:val="00406715"/>
    <w:rPr>
      <w:rFonts w:asciiTheme="majorHAnsi" w:eastAsiaTheme="majorEastAsia" w:hAnsiTheme="majorHAnsi" w:cstheme="majorBidi"/>
      <w:color w:val="6E6E6E" w:themeColor="accent1" w:themeShade="7F"/>
    </w:rPr>
  </w:style>
  <w:style w:type="character" w:customStyle="1" w:styleId="Heading6Char">
    <w:name w:val="Heading 6 Char"/>
    <w:basedOn w:val="DefaultParagraphFont"/>
    <w:link w:val="Heading6"/>
    <w:uiPriority w:val="9"/>
    <w:semiHidden/>
    <w:rsid w:val="00406715"/>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9"/>
    <w:semiHidden/>
    <w:rsid w:val="004067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6715"/>
    <w:rPr>
      <w:rFonts w:asciiTheme="majorHAnsi" w:eastAsiaTheme="majorEastAsia" w:hAnsiTheme="majorHAnsi" w:cstheme="majorBidi"/>
      <w:color w:val="DDDDDD" w:themeColor="accent1"/>
      <w:sz w:val="20"/>
      <w:szCs w:val="20"/>
    </w:rPr>
  </w:style>
  <w:style w:type="character" w:customStyle="1" w:styleId="Heading9Char">
    <w:name w:val="Heading 9 Char"/>
    <w:basedOn w:val="DefaultParagraphFont"/>
    <w:link w:val="Heading9"/>
    <w:uiPriority w:val="9"/>
    <w:semiHidden/>
    <w:rsid w:val="0040671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6715"/>
    <w:pPr>
      <w:spacing w:line="240" w:lineRule="auto"/>
    </w:pPr>
    <w:rPr>
      <w:b/>
      <w:bCs/>
      <w:color w:val="DDDDDD" w:themeColor="accent1"/>
      <w:sz w:val="18"/>
      <w:szCs w:val="18"/>
    </w:rPr>
  </w:style>
  <w:style w:type="paragraph" w:styleId="Subtitle">
    <w:name w:val="Subtitle"/>
    <w:basedOn w:val="Normal"/>
    <w:next w:val="Normal"/>
    <w:link w:val="SubtitleChar"/>
    <w:uiPriority w:val="11"/>
    <w:qFormat/>
    <w:rsid w:val="00406715"/>
    <w:pPr>
      <w:numPr>
        <w:ilvl w:val="1"/>
      </w:numPr>
    </w:pPr>
    <w:rPr>
      <w:rFonts w:asciiTheme="majorHAnsi" w:eastAsiaTheme="majorEastAsia" w:hAnsiTheme="majorHAnsi" w:cstheme="majorBidi"/>
      <w:i/>
      <w:iCs/>
      <w:color w:val="369496"/>
      <w:spacing w:val="15"/>
      <w:sz w:val="24"/>
      <w:szCs w:val="24"/>
    </w:rPr>
  </w:style>
  <w:style w:type="character" w:customStyle="1" w:styleId="SubtitleChar">
    <w:name w:val="Subtitle Char"/>
    <w:basedOn w:val="DefaultParagraphFont"/>
    <w:link w:val="Subtitle"/>
    <w:uiPriority w:val="11"/>
    <w:rsid w:val="00406715"/>
    <w:rPr>
      <w:rFonts w:asciiTheme="majorHAnsi" w:eastAsiaTheme="majorEastAsia" w:hAnsiTheme="majorHAnsi" w:cstheme="majorBidi"/>
      <w:i/>
      <w:iCs/>
      <w:color w:val="369496"/>
      <w:spacing w:val="15"/>
      <w:sz w:val="24"/>
      <w:szCs w:val="24"/>
    </w:rPr>
  </w:style>
  <w:style w:type="character" w:styleId="Strong">
    <w:name w:val="Strong"/>
    <w:basedOn w:val="DefaultParagraphFont"/>
    <w:uiPriority w:val="22"/>
    <w:qFormat/>
    <w:rsid w:val="00406715"/>
    <w:rPr>
      <w:b/>
      <w:bCs/>
    </w:rPr>
  </w:style>
  <w:style w:type="character" w:styleId="Emphasis">
    <w:name w:val="Emphasis"/>
    <w:basedOn w:val="DefaultParagraphFont"/>
    <w:uiPriority w:val="20"/>
    <w:qFormat/>
    <w:rsid w:val="00406715"/>
    <w:rPr>
      <w:i/>
      <w:iCs/>
    </w:rPr>
  </w:style>
  <w:style w:type="paragraph" w:styleId="NoSpacing">
    <w:name w:val="No Spacing"/>
    <w:uiPriority w:val="1"/>
    <w:qFormat/>
    <w:rsid w:val="00406715"/>
    <w:pPr>
      <w:spacing w:after="0" w:line="240" w:lineRule="auto"/>
    </w:pPr>
  </w:style>
  <w:style w:type="paragraph" w:styleId="Quote">
    <w:name w:val="Quote"/>
    <w:basedOn w:val="Normal"/>
    <w:next w:val="Normal"/>
    <w:link w:val="QuoteChar"/>
    <w:uiPriority w:val="29"/>
    <w:qFormat/>
    <w:rsid w:val="00406715"/>
    <w:rPr>
      <w:i/>
      <w:iCs/>
      <w:color w:val="000000" w:themeColor="text1"/>
    </w:rPr>
  </w:style>
  <w:style w:type="character" w:customStyle="1" w:styleId="QuoteChar">
    <w:name w:val="Quote Char"/>
    <w:basedOn w:val="DefaultParagraphFont"/>
    <w:link w:val="Quote"/>
    <w:uiPriority w:val="29"/>
    <w:rsid w:val="00406715"/>
    <w:rPr>
      <w:i/>
      <w:iCs/>
      <w:color w:val="000000" w:themeColor="text1"/>
    </w:rPr>
  </w:style>
  <w:style w:type="paragraph" w:styleId="IntenseQuote">
    <w:name w:val="Intense Quote"/>
    <w:basedOn w:val="Normal"/>
    <w:next w:val="Normal"/>
    <w:link w:val="IntenseQuoteChar"/>
    <w:uiPriority w:val="30"/>
    <w:qFormat/>
    <w:rsid w:val="00406715"/>
    <w:pPr>
      <w:pBdr>
        <w:bottom w:val="single" w:sz="4" w:space="4" w:color="DDDDDD" w:themeColor="accent1"/>
      </w:pBdr>
      <w:spacing w:before="200" w:after="280"/>
      <w:ind w:left="936" w:right="936"/>
    </w:pPr>
    <w:rPr>
      <w:b/>
      <w:bCs/>
      <w:i/>
      <w:iCs/>
      <w:color w:val="369496"/>
    </w:rPr>
  </w:style>
  <w:style w:type="character" w:customStyle="1" w:styleId="IntenseQuoteChar">
    <w:name w:val="Intense Quote Char"/>
    <w:basedOn w:val="DefaultParagraphFont"/>
    <w:link w:val="IntenseQuote"/>
    <w:uiPriority w:val="30"/>
    <w:rsid w:val="00406715"/>
    <w:rPr>
      <w:b/>
      <w:bCs/>
      <w:i/>
      <w:iCs/>
      <w:color w:val="369496"/>
    </w:rPr>
  </w:style>
  <w:style w:type="character" w:styleId="SubtleEmphasis">
    <w:name w:val="Subtle Emphasis"/>
    <w:basedOn w:val="DefaultParagraphFont"/>
    <w:uiPriority w:val="19"/>
    <w:qFormat/>
    <w:rsid w:val="00406715"/>
    <w:rPr>
      <w:i/>
      <w:iCs/>
      <w:color w:val="808080" w:themeColor="text1" w:themeTint="7F"/>
    </w:rPr>
  </w:style>
  <w:style w:type="character" w:styleId="IntenseEmphasis">
    <w:name w:val="Intense Emphasis"/>
    <w:basedOn w:val="DefaultParagraphFont"/>
    <w:uiPriority w:val="21"/>
    <w:qFormat/>
    <w:rsid w:val="00406715"/>
    <w:rPr>
      <w:b/>
      <w:bCs/>
      <w:i/>
      <w:iCs/>
      <w:color w:val="369496"/>
    </w:rPr>
  </w:style>
  <w:style w:type="character" w:styleId="SubtleReference">
    <w:name w:val="Subtle Reference"/>
    <w:basedOn w:val="DefaultParagraphFont"/>
    <w:uiPriority w:val="31"/>
    <w:qFormat/>
    <w:rsid w:val="00406715"/>
    <w:rPr>
      <w:smallCaps/>
      <w:color w:val="B2B2B2" w:themeColor="accent2"/>
      <w:u w:val="single"/>
    </w:rPr>
  </w:style>
  <w:style w:type="character" w:styleId="IntenseReference">
    <w:name w:val="Intense Reference"/>
    <w:basedOn w:val="DefaultParagraphFont"/>
    <w:uiPriority w:val="32"/>
    <w:qFormat/>
    <w:rsid w:val="00406715"/>
    <w:rPr>
      <w:b/>
      <w:bCs/>
      <w:smallCaps/>
      <w:color w:val="B2B2B2" w:themeColor="accent2"/>
      <w:spacing w:val="5"/>
      <w:u w:val="single"/>
    </w:rPr>
  </w:style>
  <w:style w:type="character" w:styleId="BookTitle">
    <w:name w:val="Book Title"/>
    <w:basedOn w:val="DefaultParagraphFont"/>
    <w:uiPriority w:val="33"/>
    <w:qFormat/>
    <w:rsid w:val="00406715"/>
    <w:rPr>
      <w:b/>
      <w:bCs/>
      <w:smallCaps/>
      <w:spacing w:val="5"/>
    </w:rPr>
  </w:style>
  <w:style w:type="paragraph" w:styleId="TOCHeading">
    <w:name w:val="TOC Heading"/>
    <w:basedOn w:val="Heading1"/>
    <w:next w:val="Normal"/>
    <w:uiPriority w:val="39"/>
    <w:unhideWhenUsed/>
    <w:qFormat/>
    <w:rsid w:val="00406715"/>
    <w:pPr>
      <w:outlineLvl w:val="9"/>
    </w:pPr>
  </w:style>
  <w:style w:type="table" w:styleId="TableGrid">
    <w:name w:val="Table Grid"/>
    <w:basedOn w:val="TableNormal"/>
    <w:uiPriority w:val="39"/>
    <w:rsid w:val="004067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406715"/>
    <w:pPr>
      <w:spacing w:after="0" w:line="240" w:lineRule="auto"/>
    </w:pPr>
    <w:tblPr>
      <w:tblBorders>
        <w:top w:val="single" w:sz="4" w:space="0" w:color="F8F8F8" w:themeColor="background2"/>
        <w:left w:val="single" w:sz="4" w:space="0" w:color="F8F8F8" w:themeColor="background2"/>
        <w:bottom w:val="single" w:sz="4" w:space="0" w:color="F8F8F8" w:themeColor="background2"/>
        <w:right w:val="single" w:sz="4" w:space="0" w:color="F8F8F8" w:themeColor="background2"/>
        <w:insideH w:val="single" w:sz="4" w:space="0" w:color="F8F8F8" w:themeColor="background2"/>
        <w:insideV w:val="single" w:sz="4" w:space="0" w:color="F8F8F8" w:themeColor="background2"/>
      </w:tblBorders>
    </w:tblPr>
    <w:tcPr>
      <w:shd w:val="clear" w:color="auto" w:fill="auto"/>
    </w:tcPr>
    <w:tblStylePr w:type="firstRow">
      <w:pPr>
        <w:jc w:val="left"/>
      </w:pPr>
      <w:rPr>
        <w:b/>
        <w:color w:val="F2F2F2" w:themeColor="background1" w:themeShade="F2"/>
      </w:rPr>
      <w:tblPr/>
      <w:tcPr>
        <w:tcBorders>
          <w:top w:val="single" w:sz="4" w:space="0" w:color="F8F8F8" w:themeColor="background2"/>
          <w:left w:val="single" w:sz="4" w:space="0" w:color="F8F8F8" w:themeColor="background2"/>
          <w:bottom w:val="single" w:sz="4" w:space="0" w:color="F8F8F8" w:themeColor="background2"/>
          <w:right w:val="single" w:sz="4" w:space="0" w:color="F8F8F8" w:themeColor="background2"/>
          <w:insideH w:val="single" w:sz="4" w:space="0" w:color="F8F8F8" w:themeColor="background2"/>
          <w:insideV w:val="single" w:sz="4" w:space="0" w:color="F8F8F8" w:themeColor="background2"/>
        </w:tcBorders>
        <w:shd w:val="clear" w:color="auto" w:fill="369496"/>
      </w:tcPr>
    </w:tblStylePr>
  </w:style>
  <w:style w:type="paragraph" w:styleId="ListParagraph">
    <w:name w:val="List Paragraph"/>
    <w:basedOn w:val="Normal"/>
    <w:uiPriority w:val="34"/>
    <w:qFormat/>
    <w:rsid w:val="00A701CE"/>
    <w:pPr>
      <w:ind w:left="720"/>
      <w:contextualSpacing/>
    </w:pPr>
  </w:style>
  <w:style w:type="paragraph" w:styleId="TOC1">
    <w:name w:val="toc 1"/>
    <w:basedOn w:val="Normal"/>
    <w:next w:val="Normal"/>
    <w:autoRedefine/>
    <w:uiPriority w:val="39"/>
    <w:unhideWhenUsed/>
    <w:rsid w:val="001244E3"/>
    <w:pPr>
      <w:spacing w:after="100"/>
    </w:pPr>
  </w:style>
  <w:style w:type="paragraph" w:styleId="TOC2">
    <w:name w:val="toc 2"/>
    <w:basedOn w:val="Normal"/>
    <w:next w:val="Normal"/>
    <w:autoRedefine/>
    <w:uiPriority w:val="39"/>
    <w:unhideWhenUsed/>
    <w:rsid w:val="001244E3"/>
    <w:pPr>
      <w:spacing w:after="100"/>
      <w:ind w:left="220"/>
    </w:pPr>
  </w:style>
  <w:style w:type="character" w:styleId="Hyperlink">
    <w:name w:val="Hyperlink"/>
    <w:basedOn w:val="DefaultParagraphFont"/>
    <w:uiPriority w:val="99"/>
    <w:unhideWhenUsed/>
    <w:rsid w:val="001244E3"/>
    <w:rPr>
      <w:color w:val="5F5F5F" w:themeColor="hyperlink"/>
      <w:u w:val="single"/>
    </w:rPr>
  </w:style>
  <w:style w:type="table" w:styleId="MediumGrid1-Accent1">
    <w:name w:val="Medium Grid 1 Accent 1"/>
    <w:basedOn w:val="TableNormal"/>
    <w:uiPriority w:val="67"/>
    <w:rsid w:val="00EF0355"/>
    <w:pPr>
      <w:spacing w:after="0" w:line="240" w:lineRule="auto"/>
    </w:pPr>
    <w:rPr>
      <w:rFonts w:eastAsiaTheme="minorHAnsi"/>
      <w:lang w:val="en-GB"/>
    </w:r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paragraph" w:styleId="BalloonText">
    <w:name w:val="Balloon Text"/>
    <w:basedOn w:val="Normal"/>
    <w:link w:val="BalloonTextChar"/>
    <w:uiPriority w:val="99"/>
    <w:semiHidden/>
    <w:unhideWhenUsed/>
    <w:rsid w:val="00EF0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355"/>
    <w:rPr>
      <w:rFonts w:ascii="Segoe UI" w:hAnsi="Segoe UI" w:cs="Segoe UI"/>
      <w:sz w:val="18"/>
      <w:szCs w:val="18"/>
    </w:rPr>
  </w:style>
  <w:style w:type="table" w:customStyle="1" w:styleId="ScrollTableNormal">
    <w:name w:val="Scroll Table Normal"/>
    <w:basedOn w:val="TableNormal"/>
    <w:uiPriority w:val="99"/>
    <w:rsid w:val="00EF0355"/>
    <w:pPr>
      <w:spacing w:after="0" w:line="240" w:lineRule="auto"/>
    </w:p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insideH w:val="single" w:sz="4" w:space="0" w:color="B9B9B9" w:themeColor="background2" w:themeShade="BF"/>
        <w:insideV w:val="single" w:sz="4" w:space="0" w:color="B9B9B9" w:themeColor="background2" w:themeShade="BF"/>
      </w:tblBorders>
    </w:tblPr>
    <w:tcPr>
      <w:shd w:val="clear" w:color="auto" w:fill="F2F2F2" w:themeFill="background1" w:themeFillShade="F2"/>
    </w:tcPr>
    <w:tblStylePr w:type="firstRow">
      <w:rPr>
        <w:rFonts w:asciiTheme="majorHAnsi" w:hAnsiTheme="majorHAnsi"/>
        <w:b/>
        <w:color w:val="FBFBFB"/>
      </w:rPr>
      <w:tblPr/>
      <w:tcPr>
        <w:shd w:val="clear" w:color="auto" w:fill="369496"/>
      </w:tcPr>
    </w:tblStylePr>
  </w:style>
  <w:style w:type="table" w:customStyle="1" w:styleId="ScrollCode">
    <w:name w:val="Scroll Code"/>
    <w:basedOn w:val="TableGridLight1"/>
    <w:uiPriority w:val="99"/>
    <w:rsid w:val="00A63EC3"/>
    <w:rPr>
      <w:rFonts w:ascii="Consolas" w:hAnsi="Consolas"/>
      <w:color w:val="369496"/>
      <w:sz w:val="16"/>
    </w:rPr>
    <w:tblPr>
      <w:tblBorders>
        <w:top w:val="dashed" w:sz="12" w:space="0" w:color="9F9F9F" w:themeColor="accent5" w:themeTint="99"/>
        <w:left w:val="dashed" w:sz="12" w:space="0" w:color="9F9F9F" w:themeColor="accent5" w:themeTint="99"/>
        <w:bottom w:val="dashed" w:sz="12" w:space="0" w:color="9F9F9F" w:themeColor="accent5" w:themeTint="99"/>
        <w:right w:val="dashed" w:sz="12" w:space="0" w:color="9F9F9F" w:themeColor="accent5" w:themeTint="99"/>
        <w:insideH w:val="none" w:sz="0" w:space="0" w:color="auto"/>
        <w:insideV w:val="none" w:sz="0" w:space="0" w:color="auto"/>
      </w:tblBorders>
    </w:tblPr>
    <w:tcPr>
      <w:shd w:val="clear" w:color="auto" w:fill="auto"/>
    </w:tcPr>
  </w:style>
  <w:style w:type="table" w:customStyle="1" w:styleId="TableGridLight1">
    <w:name w:val="Table Grid Light1"/>
    <w:basedOn w:val="TableNormal"/>
    <w:uiPriority w:val="40"/>
    <w:rsid w:val="00412E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crollInfo">
    <w:name w:val="Scroll Info"/>
    <w:basedOn w:val="TableNormal"/>
    <w:uiPriority w:val="99"/>
    <w:rsid w:val="00916D89"/>
    <w:pPr>
      <w:spacing w:after="0" w:line="240" w:lineRule="auto"/>
    </w:pPr>
    <w:tblPr>
      <w:tblBorders>
        <w:top w:val="single" w:sz="4" w:space="0" w:color="FDD78B"/>
        <w:left w:val="single" w:sz="4" w:space="0" w:color="FDD78B"/>
        <w:bottom w:val="single" w:sz="4" w:space="0" w:color="FDD78B"/>
        <w:right w:val="single" w:sz="4" w:space="0" w:color="FDD78B"/>
        <w:insideH w:val="single" w:sz="4" w:space="0" w:color="FDD78B"/>
        <w:insideV w:val="single" w:sz="4" w:space="0" w:color="FDD78B"/>
      </w:tblBorders>
    </w:tblPr>
    <w:tcPr>
      <w:shd w:val="clear" w:color="auto" w:fill="FFFFCC"/>
    </w:tcPr>
  </w:style>
  <w:style w:type="table" w:customStyle="1" w:styleId="ScrollTip">
    <w:name w:val="Scroll Tip"/>
    <w:basedOn w:val="TableNormal"/>
    <w:uiPriority w:val="99"/>
    <w:rsid w:val="00916D89"/>
    <w:pPr>
      <w:spacing w:after="0" w:line="240" w:lineRule="auto"/>
    </w:pPr>
    <w:tblPr>
      <w:tblBorders>
        <w:top w:val="single" w:sz="8" w:space="0" w:color="9999FF"/>
        <w:left w:val="single" w:sz="8" w:space="0" w:color="9999FF"/>
        <w:bottom w:val="single" w:sz="8" w:space="0" w:color="9999FF"/>
        <w:right w:val="single" w:sz="8" w:space="0" w:color="9999FF"/>
        <w:insideH w:val="single" w:sz="8" w:space="0" w:color="9999FF"/>
        <w:insideV w:val="single" w:sz="8" w:space="0" w:color="9999FF"/>
      </w:tblBorders>
    </w:tblPr>
    <w:tcPr>
      <w:shd w:val="clear" w:color="auto" w:fill="E7E7FF"/>
    </w:tcPr>
  </w:style>
  <w:style w:type="table" w:customStyle="1" w:styleId="ScrollWarning">
    <w:name w:val="Scroll Warning"/>
    <w:basedOn w:val="TableNormal"/>
    <w:uiPriority w:val="99"/>
    <w:rsid w:val="00916D89"/>
    <w:pPr>
      <w:spacing w:after="0" w:line="240" w:lineRule="auto"/>
    </w:p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Pr>
    <w:tcPr>
      <w:shd w:val="clear" w:color="auto" w:fill="FFCCCC"/>
    </w:tcPr>
  </w:style>
  <w:style w:type="table" w:customStyle="1" w:styleId="ScrollSectionColumn">
    <w:name w:val="Scroll Section Column"/>
    <w:basedOn w:val="TableNormal"/>
    <w:uiPriority w:val="99"/>
    <w:rsid w:val="00E868FB"/>
    <w:pPr>
      <w:spacing w:after="0"/>
    </w:pPr>
    <w:tblPr/>
  </w:style>
  <w:style w:type="table" w:customStyle="1" w:styleId="ScrollPanel">
    <w:name w:val="Scroll Panel"/>
    <w:basedOn w:val="TableNormal"/>
    <w:uiPriority w:val="99"/>
    <w:qFormat/>
    <w:rsid w:val="00F93E63"/>
    <w:pPr>
      <w:spacing w:after="0"/>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
    <w:uiPriority w:val="99"/>
    <w:qFormat/>
    <w:rsid w:val="00F93E63"/>
    <w:pPr>
      <w:spacing w:after="0"/>
      <w:ind w:left="173" w:right="259"/>
    </w:pPr>
    <w:rPr>
      <w:i/>
    </w:rPr>
    <w:tblPr>
      <w:tblCellMar>
        <w:left w:w="58" w:type="dxa"/>
        <w:right w:w="58" w:type="dxa"/>
      </w:tblCellMar>
    </w:tblPr>
    <w:tblStylePr w:type="firstCol">
      <w:tblPr/>
      <w:tcPr>
        <w:tcBorders>
          <w:left w:val="single" w:sz="4" w:space="0" w:color="6199C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4F27A-B0C6-43C3-B6C2-7E84DFEC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kyung@doublelinepartners.com</dc:creator>
  <cp:lastModifiedBy>Kyung Huh</cp:lastModifiedBy>
  <cp:revision>5</cp:revision>
  <dcterms:created xsi:type="dcterms:W3CDTF">2016-10-31T17:12:00Z</dcterms:created>
  <dcterms:modified xsi:type="dcterms:W3CDTF">2017-01-24T16:12:00Z</dcterms:modified>
</cp:coreProperties>
</file>